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15" w:rsidRPr="00EF4D47" w:rsidRDefault="00D63115" w:rsidP="00D63115">
      <w:pPr>
        <w:spacing w:line="360" w:lineRule="auto"/>
        <w:ind w:left="3686" w:firstLine="562"/>
        <w:rPr>
          <w:rFonts w:asciiTheme="majorHAnsi" w:hAnsiTheme="majorHAnsi" w:cstheme="majorHAnsi"/>
          <w:sz w:val="22"/>
          <w:szCs w:val="22"/>
        </w:rPr>
      </w:pPr>
      <w:r w:rsidRPr="00EF4D47">
        <w:rPr>
          <w:rFonts w:asciiTheme="majorHAnsi" w:hAnsiTheme="majorHAnsi" w:cstheme="majorHAnsi"/>
          <w:sz w:val="22"/>
          <w:szCs w:val="22"/>
        </w:rPr>
        <w:t>Exma. Senhora</w:t>
      </w:r>
    </w:p>
    <w:p w:rsidR="00D63115" w:rsidRPr="00EF4D47" w:rsidRDefault="00D63115" w:rsidP="00D63115">
      <w:pPr>
        <w:spacing w:line="360" w:lineRule="auto"/>
        <w:ind w:left="3686" w:firstLine="562"/>
        <w:rPr>
          <w:rFonts w:asciiTheme="majorHAnsi" w:hAnsiTheme="majorHAnsi" w:cstheme="majorHAnsi"/>
          <w:b/>
          <w:sz w:val="22"/>
          <w:szCs w:val="22"/>
        </w:rPr>
      </w:pPr>
      <w:r w:rsidRPr="00EF4D47">
        <w:rPr>
          <w:rFonts w:asciiTheme="majorHAnsi" w:hAnsiTheme="majorHAnsi" w:cstheme="majorHAnsi"/>
          <w:b/>
          <w:sz w:val="22"/>
          <w:szCs w:val="22"/>
        </w:rPr>
        <w:t xml:space="preserve">Diretora-Geral </w:t>
      </w:r>
      <w:proofErr w:type="gramStart"/>
      <w:r w:rsidRPr="00EF4D47">
        <w:rPr>
          <w:rFonts w:asciiTheme="majorHAnsi" w:hAnsiTheme="majorHAnsi" w:cstheme="majorHAnsi"/>
          <w:b/>
          <w:sz w:val="22"/>
          <w:szCs w:val="22"/>
        </w:rPr>
        <w:t>da</w:t>
      </w:r>
      <w:proofErr w:type="gramEnd"/>
      <w:r w:rsidRPr="00EF4D47">
        <w:rPr>
          <w:rFonts w:asciiTheme="majorHAnsi" w:hAnsiTheme="majorHAnsi" w:cstheme="majorHAnsi"/>
          <w:b/>
          <w:sz w:val="22"/>
          <w:szCs w:val="22"/>
        </w:rPr>
        <w:t xml:space="preserve"> </w:t>
      </w:r>
    </w:p>
    <w:p w:rsidR="00D63115" w:rsidRPr="00EF4D47" w:rsidRDefault="00D63115" w:rsidP="00D63115">
      <w:pPr>
        <w:spacing w:line="360" w:lineRule="auto"/>
        <w:ind w:left="3686" w:firstLine="562"/>
        <w:rPr>
          <w:rFonts w:asciiTheme="majorHAnsi" w:hAnsiTheme="majorHAnsi" w:cstheme="majorHAnsi"/>
          <w:b/>
          <w:sz w:val="22"/>
          <w:szCs w:val="22"/>
        </w:rPr>
      </w:pPr>
      <w:r w:rsidRPr="00EF4D47">
        <w:rPr>
          <w:rFonts w:asciiTheme="majorHAnsi" w:hAnsiTheme="majorHAnsi" w:cstheme="majorHAnsi"/>
          <w:b/>
          <w:sz w:val="22"/>
          <w:szCs w:val="22"/>
        </w:rPr>
        <w:t>Autoridade Tributária e Aduaneira</w:t>
      </w:r>
    </w:p>
    <w:p w:rsidR="00D63115" w:rsidRPr="00EF4D47" w:rsidRDefault="00D63115" w:rsidP="00D63115">
      <w:pPr>
        <w:spacing w:line="360" w:lineRule="auto"/>
        <w:ind w:left="3686" w:firstLine="562"/>
        <w:rPr>
          <w:rFonts w:asciiTheme="majorHAnsi" w:hAnsiTheme="majorHAnsi" w:cstheme="majorHAnsi"/>
          <w:i/>
          <w:sz w:val="22"/>
          <w:szCs w:val="22"/>
        </w:rPr>
      </w:pPr>
    </w:p>
    <w:p w:rsidR="00D63115" w:rsidRPr="00EF4D47" w:rsidRDefault="00D63115" w:rsidP="00D63115">
      <w:pPr>
        <w:spacing w:line="360" w:lineRule="auto"/>
        <w:ind w:right="-28"/>
        <w:jc w:val="both"/>
        <w:rPr>
          <w:rFonts w:asciiTheme="majorHAnsi" w:hAnsiTheme="majorHAnsi" w:cstheme="majorHAnsi"/>
          <w:sz w:val="22"/>
          <w:szCs w:val="22"/>
        </w:rPr>
      </w:pPr>
    </w:p>
    <w:p w:rsidR="00D63115" w:rsidRPr="00EF4D47" w:rsidRDefault="005A5494" w:rsidP="00D63115">
      <w:pPr>
        <w:spacing w:line="360" w:lineRule="auto"/>
        <w:ind w:firstLine="720"/>
        <w:jc w:val="both"/>
        <w:rPr>
          <w:rFonts w:asciiTheme="majorHAnsi" w:hAnsiTheme="majorHAnsi" w:cstheme="majorHAnsi"/>
          <w:sz w:val="22"/>
          <w:szCs w:val="22"/>
        </w:rPr>
      </w:pPr>
      <w:r w:rsidRPr="00EF4D47">
        <w:rPr>
          <w:rFonts w:asciiTheme="majorHAnsi" w:hAnsiTheme="majorHAnsi" w:cstheme="majorHAnsi"/>
          <w:b/>
          <w:bCs/>
          <w:sz w:val="22"/>
          <w:szCs w:val="22"/>
        </w:rPr>
        <w:t>____________________</w:t>
      </w:r>
      <w:r w:rsidR="00D63115" w:rsidRPr="00EF4D47">
        <w:rPr>
          <w:rFonts w:asciiTheme="majorHAnsi" w:hAnsiTheme="majorHAnsi" w:cstheme="majorHAnsi"/>
          <w:b/>
          <w:bCs/>
          <w:sz w:val="22"/>
          <w:szCs w:val="22"/>
        </w:rPr>
        <w:t xml:space="preserve">, </w:t>
      </w:r>
      <w:proofErr w:type="gramStart"/>
      <w:r w:rsidRPr="00EF4D47">
        <w:rPr>
          <w:rFonts w:asciiTheme="majorHAnsi" w:hAnsiTheme="majorHAnsi" w:cstheme="majorHAnsi"/>
          <w:bCs/>
          <w:sz w:val="22"/>
          <w:szCs w:val="22"/>
        </w:rPr>
        <w:t>funcionário</w:t>
      </w:r>
      <w:proofErr w:type="gramEnd"/>
      <w:r w:rsidRPr="00EF4D47">
        <w:rPr>
          <w:rFonts w:asciiTheme="majorHAnsi" w:hAnsiTheme="majorHAnsi" w:cstheme="majorHAnsi"/>
          <w:bCs/>
          <w:sz w:val="22"/>
          <w:szCs w:val="22"/>
        </w:rPr>
        <w:t>/a</w:t>
      </w:r>
      <w:r w:rsidR="00D63115" w:rsidRPr="00EF4D47">
        <w:rPr>
          <w:rFonts w:asciiTheme="majorHAnsi" w:hAnsiTheme="majorHAnsi" w:cstheme="majorHAnsi"/>
          <w:bCs/>
          <w:sz w:val="22"/>
          <w:szCs w:val="22"/>
        </w:rPr>
        <w:t xml:space="preserve"> n.º _______,</w:t>
      </w:r>
      <w:r w:rsidR="00D63115" w:rsidRPr="00EF4D47">
        <w:rPr>
          <w:rFonts w:asciiTheme="majorHAnsi" w:hAnsiTheme="majorHAnsi" w:cstheme="majorHAnsi"/>
          <w:b/>
          <w:bCs/>
          <w:sz w:val="22"/>
          <w:szCs w:val="22"/>
        </w:rPr>
        <w:t xml:space="preserve"> </w:t>
      </w:r>
      <w:r w:rsidR="00D63115" w:rsidRPr="00EF4D47">
        <w:rPr>
          <w:rFonts w:asciiTheme="majorHAnsi" w:hAnsiTheme="majorHAnsi" w:cstheme="majorHAnsi"/>
          <w:bCs/>
          <w:sz w:val="22"/>
          <w:szCs w:val="22"/>
        </w:rPr>
        <w:t>NIF</w:t>
      </w:r>
      <w:r w:rsidR="00D63115" w:rsidRPr="00EF4D47">
        <w:rPr>
          <w:rFonts w:asciiTheme="majorHAnsi" w:hAnsiTheme="majorHAnsi" w:cstheme="majorHAnsi"/>
          <w:b/>
          <w:bCs/>
          <w:sz w:val="22"/>
          <w:szCs w:val="22"/>
        </w:rPr>
        <w:t xml:space="preserve"> </w:t>
      </w:r>
      <w:r w:rsidR="00D63115" w:rsidRPr="00EF4D47">
        <w:rPr>
          <w:rFonts w:asciiTheme="majorHAnsi" w:hAnsiTheme="majorHAnsi" w:cstheme="majorHAnsi"/>
          <w:bCs/>
          <w:sz w:val="22"/>
          <w:szCs w:val="22"/>
        </w:rPr>
        <w:t>____________,</w:t>
      </w:r>
      <w:r w:rsidR="00D63115" w:rsidRPr="00EF4D47">
        <w:rPr>
          <w:rFonts w:asciiTheme="majorHAnsi" w:hAnsiTheme="majorHAnsi" w:cstheme="majorHAnsi"/>
          <w:b/>
          <w:bCs/>
          <w:sz w:val="22"/>
          <w:szCs w:val="22"/>
        </w:rPr>
        <w:t xml:space="preserve"> </w:t>
      </w:r>
      <w:r w:rsidR="00D63115" w:rsidRPr="00EF4D47">
        <w:rPr>
          <w:rFonts w:asciiTheme="majorHAnsi" w:hAnsiTheme="majorHAnsi" w:cstheme="majorHAnsi"/>
          <w:sz w:val="22"/>
          <w:szCs w:val="22"/>
        </w:rPr>
        <w:t xml:space="preserve">com a categoria de </w:t>
      </w:r>
      <w:r w:rsidRPr="00EF4D47">
        <w:rPr>
          <w:rFonts w:asciiTheme="majorHAnsi" w:hAnsiTheme="majorHAnsi" w:cstheme="majorHAnsi"/>
          <w:sz w:val="22"/>
          <w:szCs w:val="22"/>
        </w:rPr>
        <w:t>_______</w:t>
      </w:r>
      <w:r w:rsidR="00D63115" w:rsidRPr="00EF4D47">
        <w:rPr>
          <w:rFonts w:asciiTheme="majorHAnsi" w:hAnsiTheme="majorHAnsi" w:cstheme="majorHAnsi"/>
          <w:sz w:val="22"/>
          <w:szCs w:val="22"/>
        </w:rPr>
        <w:t xml:space="preserve">, nível </w:t>
      </w:r>
      <w:r w:rsidRPr="00EF4D47">
        <w:rPr>
          <w:rFonts w:asciiTheme="majorHAnsi" w:hAnsiTheme="majorHAnsi" w:cstheme="majorHAnsi"/>
          <w:sz w:val="22"/>
          <w:szCs w:val="22"/>
        </w:rPr>
        <w:t>__</w:t>
      </w:r>
      <w:r w:rsidR="00D63115" w:rsidRPr="00EF4D47">
        <w:rPr>
          <w:rFonts w:asciiTheme="majorHAnsi" w:hAnsiTheme="majorHAnsi" w:cstheme="majorHAnsi"/>
          <w:sz w:val="22"/>
          <w:szCs w:val="22"/>
        </w:rPr>
        <w:t>, do mapa de pessoal da Autoridade Tributária e Aduaneira,</w:t>
      </w:r>
      <w:r w:rsidRPr="00EF4D47">
        <w:rPr>
          <w:rFonts w:asciiTheme="majorHAnsi" w:hAnsiTheme="majorHAnsi" w:cstheme="majorHAnsi"/>
          <w:sz w:val="22"/>
          <w:szCs w:val="22"/>
        </w:rPr>
        <w:t xml:space="preserve"> nomeado</w:t>
      </w:r>
      <w:r w:rsidR="00E32F49" w:rsidRPr="00EF4D47">
        <w:rPr>
          <w:rFonts w:asciiTheme="majorHAnsi" w:hAnsiTheme="majorHAnsi" w:cstheme="majorHAnsi"/>
          <w:sz w:val="22"/>
          <w:szCs w:val="22"/>
        </w:rPr>
        <w:t>/a desde _______,</w:t>
      </w:r>
      <w:r w:rsidRPr="00EF4D47">
        <w:rPr>
          <w:rFonts w:asciiTheme="majorHAnsi" w:hAnsiTheme="majorHAnsi" w:cstheme="majorHAnsi"/>
          <w:sz w:val="22"/>
          <w:szCs w:val="22"/>
        </w:rPr>
        <w:t xml:space="preserve"> em comissão de serviço</w:t>
      </w:r>
      <w:r w:rsidR="00E32F49" w:rsidRPr="00EF4D47">
        <w:rPr>
          <w:rFonts w:asciiTheme="majorHAnsi" w:hAnsiTheme="majorHAnsi" w:cstheme="majorHAnsi"/>
          <w:sz w:val="22"/>
          <w:szCs w:val="22"/>
        </w:rPr>
        <w:t>,</w:t>
      </w:r>
      <w:r w:rsidRPr="00EF4D47">
        <w:rPr>
          <w:rFonts w:asciiTheme="majorHAnsi" w:hAnsiTheme="majorHAnsi" w:cstheme="majorHAnsi"/>
          <w:sz w:val="22"/>
          <w:szCs w:val="22"/>
        </w:rPr>
        <w:t xml:space="preserve"> no cargo de _______, </w:t>
      </w:r>
      <w:r w:rsidR="00E32F49" w:rsidRPr="00EF4D47">
        <w:rPr>
          <w:rFonts w:asciiTheme="majorHAnsi" w:hAnsiTheme="majorHAnsi" w:cstheme="majorHAnsi"/>
          <w:sz w:val="22"/>
          <w:szCs w:val="22"/>
        </w:rPr>
        <w:t xml:space="preserve">no Serviço de Finanças de _______, </w:t>
      </w:r>
      <w:r w:rsidR="00D63115" w:rsidRPr="00EF4D47">
        <w:rPr>
          <w:rFonts w:asciiTheme="majorHAnsi" w:hAnsiTheme="majorHAnsi" w:cstheme="majorHAnsi"/>
          <w:sz w:val="22"/>
          <w:szCs w:val="22"/>
        </w:rPr>
        <w:t>vem, muito respeitosamente, ao abrigo do disposto nos artigos 191º e seguintes do CPA, apresentar</w:t>
      </w:r>
    </w:p>
    <w:p w:rsidR="00E32F49" w:rsidRPr="00EF4D47" w:rsidRDefault="00E32F49" w:rsidP="00D63115">
      <w:pPr>
        <w:spacing w:line="360" w:lineRule="auto"/>
        <w:ind w:right="-28"/>
        <w:jc w:val="center"/>
        <w:rPr>
          <w:rFonts w:asciiTheme="majorHAnsi" w:hAnsiTheme="majorHAnsi" w:cstheme="majorHAnsi"/>
          <w:sz w:val="22"/>
          <w:szCs w:val="22"/>
        </w:rPr>
      </w:pPr>
    </w:p>
    <w:p w:rsidR="00D63115" w:rsidRPr="00EF4D47" w:rsidRDefault="00D63115" w:rsidP="00D63115">
      <w:pPr>
        <w:spacing w:line="360" w:lineRule="auto"/>
        <w:ind w:right="-28"/>
        <w:jc w:val="center"/>
        <w:rPr>
          <w:rFonts w:asciiTheme="majorHAnsi" w:hAnsiTheme="majorHAnsi" w:cstheme="majorHAnsi"/>
          <w:b/>
          <w:caps/>
          <w:sz w:val="22"/>
          <w:szCs w:val="22"/>
          <w:u w:val="single"/>
        </w:rPr>
      </w:pPr>
      <w:r w:rsidRPr="00EF4D47">
        <w:rPr>
          <w:rFonts w:asciiTheme="majorHAnsi" w:hAnsiTheme="majorHAnsi" w:cstheme="majorHAnsi"/>
          <w:b/>
          <w:caps/>
          <w:sz w:val="22"/>
          <w:szCs w:val="22"/>
          <w:u w:val="single"/>
        </w:rPr>
        <w:t>Reclamação</w:t>
      </w:r>
    </w:p>
    <w:p w:rsidR="00D63115" w:rsidRPr="00EF4D47" w:rsidRDefault="00D63115" w:rsidP="00D63115">
      <w:pPr>
        <w:spacing w:line="360" w:lineRule="auto"/>
        <w:ind w:right="-28"/>
        <w:jc w:val="both"/>
        <w:rPr>
          <w:rFonts w:asciiTheme="majorHAnsi" w:hAnsiTheme="majorHAnsi" w:cstheme="majorHAnsi"/>
          <w:b/>
          <w:sz w:val="22"/>
          <w:szCs w:val="22"/>
          <w:u w:val="single"/>
        </w:rPr>
      </w:pPr>
    </w:p>
    <w:p w:rsidR="0096610B" w:rsidRPr="00EF4D47" w:rsidRDefault="00D63115" w:rsidP="0096610B">
      <w:pPr>
        <w:spacing w:line="360" w:lineRule="auto"/>
        <w:ind w:right="46" w:firstLine="720"/>
        <w:jc w:val="both"/>
        <w:rPr>
          <w:rFonts w:asciiTheme="majorHAnsi" w:hAnsiTheme="majorHAnsi" w:cstheme="majorHAnsi"/>
          <w:sz w:val="22"/>
          <w:szCs w:val="22"/>
        </w:rPr>
      </w:pPr>
      <w:proofErr w:type="gramStart"/>
      <w:r w:rsidRPr="00EF4D47">
        <w:rPr>
          <w:rFonts w:asciiTheme="majorHAnsi" w:hAnsiTheme="majorHAnsi" w:cstheme="majorHAnsi"/>
          <w:sz w:val="22"/>
          <w:szCs w:val="22"/>
          <w:u w:val="single"/>
        </w:rPr>
        <w:t>do</w:t>
      </w:r>
      <w:proofErr w:type="gramEnd"/>
      <w:r w:rsidR="00E32F49" w:rsidRPr="00EF4D47">
        <w:rPr>
          <w:rFonts w:asciiTheme="majorHAnsi" w:hAnsiTheme="majorHAnsi" w:cstheme="majorHAnsi"/>
          <w:sz w:val="22"/>
          <w:szCs w:val="22"/>
          <w:u w:val="single"/>
        </w:rPr>
        <w:t xml:space="preserve"> despacho proferido em 31.12</w:t>
      </w:r>
      <w:r w:rsidRPr="00EF4D47">
        <w:rPr>
          <w:rFonts w:asciiTheme="majorHAnsi" w:hAnsiTheme="majorHAnsi" w:cstheme="majorHAnsi"/>
          <w:sz w:val="22"/>
          <w:szCs w:val="22"/>
          <w:u w:val="single"/>
        </w:rPr>
        <w:t>.2020 pela Exma. Senhora Diretor</w:t>
      </w:r>
      <w:r w:rsidR="00E32F49" w:rsidRPr="00EF4D47">
        <w:rPr>
          <w:rFonts w:asciiTheme="majorHAnsi" w:hAnsiTheme="majorHAnsi" w:cstheme="majorHAnsi"/>
          <w:sz w:val="22"/>
          <w:szCs w:val="22"/>
          <w:u w:val="single"/>
        </w:rPr>
        <w:t>a</w:t>
      </w:r>
      <w:r w:rsidRPr="00EF4D47">
        <w:rPr>
          <w:rFonts w:asciiTheme="majorHAnsi" w:hAnsiTheme="majorHAnsi" w:cstheme="majorHAnsi"/>
          <w:sz w:val="22"/>
          <w:szCs w:val="22"/>
          <w:u w:val="single"/>
        </w:rPr>
        <w:t xml:space="preserve">-Geral, exarado na Informação n.º </w:t>
      </w:r>
      <w:r w:rsidR="00E32F49" w:rsidRPr="00EF4D47">
        <w:rPr>
          <w:rFonts w:asciiTheme="majorHAnsi" w:hAnsiTheme="majorHAnsi" w:cstheme="majorHAnsi"/>
          <w:sz w:val="22"/>
          <w:szCs w:val="22"/>
          <w:u w:val="single"/>
        </w:rPr>
        <w:t>46DIR2020, da mesma data, da</w:t>
      </w:r>
      <w:r w:rsidRPr="00EF4D47">
        <w:rPr>
          <w:rFonts w:asciiTheme="majorHAnsi" w:hAnsiTheme="majorHAnsi" w:cstheme="majorHAnsi"/>
          <w:sz w:val="22"/>
          <w:szCs w:val="22"/>
          <w:u w:val="single"/>
        </w:rPr>
        <w:t xml:space="preserve"> D.S.G.R.H. da AT</w:t>
      </w:r>
      <w:r w:rsidR="0096610B" w:rsidRPr="00EF4D47">
        <w:rPr>
          <w:rFonts w:asciiTheme="majorHAnsi" w:hAnsiTheme="majorHAnsi" w:cstheme="majorHAnsi"/>
          <w:sz w:val="22"/>
          <w:szCs w:val="22"/>
          <w:u w:val="single"/>
        </w:rPr>
        <w:t xml:space="preserve"> </w:t>
      </w:r>
      <w:r w:rsidR="0096610B" w:rsidRPr="00EF4D47">
        <w:rPr>
          <w:rFonts w:asciiTheme="majorHAnsi" w:hAnsiTheme="majorHAnsi" w:cstheme="majorHAnsi"/>
          <w:sz w:val="22"/>
          <w:szCs w:val="22"/>
        </w:rPr>
        <w:t xml:space="preserve">- </w:t>
      </w:r>
      <w:r w:rsidR="00E32F49" w:rsidRPr="00EF4D47">
        <w:rPr>
          <w:rFonts w:asciiTheme="majorHAnsi" w:hAnsiTheme="majorHAnsi" w:cstheme="majorHAnsi"/>
          <w:sz w:val="22"/>
          <w:szCs w:val="22"/>
        </w:rPr>
        <w:t xml:space="preserve">que autoriza a abertura do procedimento de colocação (definitiva) dos trabalhadores da AT em posto de trabalho (carreira/categoria) ou lugar de chefia não ocupado, entre o período </w:t>
      </w:r>
      <w:r w:rsidR="0096610B" w:rsidRPr="00EF4D47">
        <w:rPr>
          <w:rFonts w:asciiTheme="majorHAnsi" w:hAnsiTheme="majorHAnsi" w:cstheme="majorHAnsi"/>
          <w:sz w:val="22"/>
          <w:szCs w:val="22"/>
        </w:rPr>
        <w:t xml:space="preserve">de 04.01.2021 e 18.01.2021 </w:t>
      </w:r>
      <w:r w:rsidR="002359A7" w:rsidRPr="00EF4D47">
        <w:rPr>
          <w:rFonts w:asciiTheme="majorHAnsi" w:hAnsiTheme="majorHAnsi" w:cstheme="majorHAnsi"/>
          <w:sz w:val="22"/>
          <w:szCs w:val="22"/>
        </w:rPr>
        <w:t>–</w:t>
      </w:r>
      <w:r w:rsidR="0096610B" w:rsidRPr="00EF4D47">
        <w:rPr>
          <w:rFonts w:asciiTheme="majorHAnsi" w:hAnsiTheme="majorHAnsi" w:cstheme="majorHAnsi"/>
          <w:sz w:val="22"/>
          <w:szCs w:val="22"/>
        </w:rPr>
        <w:t xml:space="preserve"> </w:t>
      </w:r>
      <w:r w:rsidR="002359A7" w:rsidRPr="00EF4D47">
        <w:rPr>
          <w:rFonts w:asciiTheme="majorHAnsi" w:hAnsiTheme="majorHAnsi" w:cstheme="majorHAnsi"/>
          <w:b/>
          <w:sz w:val="22"/>
          <w:szCs w:val="22"/>
          <w:u w:val="single"/>
        </w:rPr>
        <w:t xml:space="preserve">concretamente das determinações constantes dos pontos 3.2.2.1, 3.2.2.1.1., 3.2.2.1.2. e 3.2.2.1.3, da </w:t>
      </w:r>
      <w:r w:rsidR="0096610B" w:rsidRPr="00EF4D47">
        <w:rPr>
          <w:rFonts w:asciiTheme="majorHAnsi" w:hAnsiTheme="majorHAnsi" w:cstheme="majorHAnsi"/>
          <w:b/>
          <w:sz w:val="22"/>
          <w:szCs w:val="22"/>
          <w:u w:val="single"/>
        </w:rPr>
        <w:t>Informação supra mencionada,</w:t>
      </w:r>
      <w:r w:rsidR="002B5850" w:rsidRPr="00EF4D47">
        <w:rPr>
          <w:rFonts w:asciiTheme="majorHAnsi" w:hAnsiTheme="majorHAnsi" w:cstheme="majorHAnsi"/>
          <w:b/>
          <w:sz w:val="22"/>
          <w:szCs w:val="22"/>
          <w:u w:val="single"/>
        </w:rPr>
        <w:t xml:space="preserve"> respeitantes à aplicação do regime do sexénio,</w:t>
      </w:r>
      <w:r w:rsidR="0096610B" w:rsidRPr="00EF4D47">
        <w:rPr>
          <w:rFonts w:asciiTheme="majorHAnsi" w:hAnsiTheme="majorHAnsi" w:cstheme="majorHAnsi"/>
          <w:sz w:val="22"/>
          <w:szCs w:val="22"/>
        </w:rPr>
        <w:t xml:space="preserve"> o que faz nos termos e com os fundamentos que se passam a expor:</w:t>
      </w:r>
    </w:p>
    <w:p w:rsidR="0096610B" w:rsidRPr="00EF4D47" w:rsidRDefault="0096610B" w:rsidP="0096610B">
      <w:pPr>
        <w:spacing w:line="360" w:lineRule="auto"/>
        <w:ind w:right="46"/>
        <w:jc w:val="both"/>
        <w:rPr>
          <w:rFonts w:asciiTheme="majorHAnsi" w:eastAsiaTheme="minorHAnsi" w:hAnsiTheme="majorHAnsi" w:cstheme="majorHAnsi"/>
          <w:sz w:val="22"/>
          <w:szCs w:val="22"/>
        </w:rPr>
      </w:pPr>
    </w:p>
    <w:p w:rsidR="0096610B" w:rsidRPr="00EF4D47" w:rsidRDefault="0096610B" w:rsidP="006B5CA6">
      <w:pPr>
        <w:pStyle w:val="PargrafodaLista"/>
        <w:numPr>
          <w:ilvl w:val="0"/>
          <w:numId w:val="4"/>
        </w:numPr>
        <w:spacing w:line="360" w:lineRule="auto"/>
        <w:ind w:right="46"/>
        <w:jc w:val="center"/>
        <w:rPr>
          <w:rFonts w:asciiTheme="majorHAnsi" w:eastAsiaTheme="minorHAnsi" w:hAnsiTheme="majorHAnsi" w:cstheme="majorHAnsi"/>
          <w:sz w:val="22"/>
          <w:szCs w:val="22"/>
        </w:rPr>
      </w:pPr>
    </w:p>
    <w:p w:rsidR="002359A7" w:rsidRPr="00EF4D47" w:rsidRDefault="007712B6" w:rsidP="007712B6">
      <w:pPr>
        <w:spacing w:line="360" w:lineRule="auto"/>
        <w:ind w:right="-28" w:firstLine="708"/>
        <w:jc w:val="both"/>
        <w:rPr>
          <w:rFonts w:asciiTheme="majorHAnsi" w:hAnsiTheme="majorHAnsi" w:cstheme="majorHAnsi"/>
          <w:sz w:val="22"/>
          <w:szCs w:val="22"/>
        </w:rPr>
      </w:pPr>
      <w:r w:rsidRPr="00EF4D47">
        <w:rPr>
          <w:rFonts w:asciiTheme="majorHAnsi" w:hAnsiTheme="majorHAnsi" w:cstheme="majorHAnsi"/>
          <w:sz w:val="22"/>
          <w:szCs w:val="22"/>
          <w:lang w:eastAsia="pt-PT"/>
        </w:rPr>
        <w:t>Nos termos e para os efeitos previstos nos n.ºs 1 e 2 do artigo 16º do DL 132/2019, de 30.08, bem como do D</w:t>
      </w:r>
      <w:r w:rsidRPr="00EF4D47">
        <w:rPr>
          <w:rFonts w:asciiTheme="majorHAnsi" w:eastAsiaTheme="minorHAnsi" w:hAnsiTheme="majorHAnsi" w:cstheme="majorHAnsi"/>
          <w:sz w:val="22"/>
          <w:szCs w:val="22"/>
        </w:rPr>
        <w:t>espacho n.º 12048/2020 do Sr. Secretário de Estado Adjunto e dos Assuntos Fiscais (SEAAF) (publicado no Diário da República, 2.ª série, n.º 240, de 11 de dezembro), procede</w:t>
      </w:r>
      <w:r w:rsidR="00630164" w:rsidRPr="00EF4D47">
        <w:rPr>
          <w:rFonts w:asciiTheme="majorHAnsi" w:eastAsiaTheme="minorHAnsi" w:hAnsiTheme="majorHAnsi" w:cstheme="majorHAnsi"/>
          <w:sz w:val="22"/>
          <w:szCs w:val="22"/>
        </w:rPr>
        <w:t>u-se</w:t>
      </w:r>
      <w:r w:rsidR="001B3391" w:rsidRPr="00EF4D47">
        <w:rPr>
          <w:rFonts w:asciiTheme="majorHAnsi" w:eastAsiaTheme="minorHAnsi" w:hAnsiTheme="majorHAnsi" w:cstheme="majorHAnsi"/>
          <w:sz w:val="22"/>
          <w:szCs w:val="22"/>
        </w:rPr>
        <w:t>,</w:t>
      </w:r>
      <w:r w:rsidR="00630164" w:rsidRPr="00EF4D47">
        <w:rPr>
          <w:rFonts w:asciiTheme="majorHAnsi" w:eastAsiaTheme="minorHAnsi" w:hAnsiTheme="majorHAnsi" w:cstheme="majorHAnsi"/>
          <w:sz w:val="22"/>
          <w:szCs w:val="22"/>
        </w:rPr>
        <w:t xml:space="preserve"> através do despacho aqui reclamado,</w:t>
      </w:r>
      <w:r w:rsidRPr="00EF4D47">
        <w:rPr>
          <w:rFonts w:asciiTheme="majorHAnsi" w:eastAsiaTheme="minorHAnsi" w:hAnsiTheme="majorHAnsi" w:cstheme="majorHAnsi"/>
          <w:sz w:val="22"/>
          <w:szCs w:val="22"/>
        </w:rPr>
        <w:t xml:space="preserve"> à abertura de</w:t>
      </w:r>
      <w:r w:rsidRPr="00EF4D47">
        <w:rPr>
          <w:rFonts w:asciiTheme="majorHAnsi" w:hAnsiTheme="majorHAnsi" w:cstheme="majorHAnsi"/>
          <w:sz w:val="22"/>
          <w:szCs w:val="22"/>
        </w:rPr>
        <w:t xml:space="preserve"> procedimento de colocação (definitiva) dos trabalhadores da AT em posto de trabalho (carreira/categoria) ou lugar de chefia não ocupado, entre o período de 04.01.2021 e 18.01.2021</w:t>
      </w:r>
      <w:r w:rsidR="00630164" w:rsidRPr="00EF4D47">
        <w:rPr>
          <w:rFonts w:asciiTheme="majorHAnsi" w:hAnsiTheme="majorHAnsi" w:cstheme="majorHAnsi"/>
          <w:sz w:val="22"/>
          <w:szCs w:val="22"/>
        </w:rPr>
        <w:t>.</w:t>
      </w:r>
    </w:p>
    <w:p w:rsidR="00EF4D47" w:rsidRPr="00EF4D47" w:rsidRDefault="00EF4D47" w:rsidP="007712B6">
      <w:pPr>
        <w:spacing w:line="360" w:lineRule="auto"/>
        <w:ind w:right="-28" w:firstLine="708"/>
        <w:jc w:val="both"/>
        <w:rPr>
          <w:rFonts w:asciiTheme="majorHAnsi" w:hAnsiTheme="majorHAnsi" w:cstheme="majorHAnsi"/>
          <w:sz w:val="22"/>
          <w:szCs w:val="22"/>
        </w:rPr>
      </w:pPr>
    </w:p>
    <w:p w:rsidR="00630164" w:rsidRPr="00EF4D47" w:rsidRDefault="00630164" w:rsidP="00630164">
      <w:pPr>
        <w:pStyle w:val="PargrafodaLista"/>
        <w:numPr>
          <w:ilvl w:val="0"/>
          <w:numId w:val="4"/>
        </w:numPr>
        <w:spacing w:line="360" w:lineRule="auto"/>
        <w:ind w:right="-28"/>
        <w:jc w:val="center"/>
        <w:rPr>
          <w:rFonts w:asciiTheme="majorHAnsi" w:hAnsiTheme="majorHAnsi" w:cstheme="majorHAnsi"/>
          <w:sz w:val="22"/>
          <w:szCs w:val="22"/>
        </w:rPr>
      </w:pPr>
    </w:p>
    <w:p w:rsidR="00630164" w:rsidRPr="00EF4D47" w:rsidRDefault="001B3391" w:rsidP="00630164">
      <w:pPr>
        <w:spacing w:line="360" w:lineRule="auto"/>
        <w:ind w:right="-28" w:firstLine="708"/>
        <w:jc w:val="both"/>
        <w:rPr>
          <w:rFonts w:asciiTheme="majorHAnsi" w:hAnsiTheme="majorHAnsi" w:cstheme="majorHAnsi"/>
          <w:sz w:val="22"/>
          <w:szCs w:val="22"/>
        </w:rPr>
      </w:pPr>
      <w:r w:rsidRPr="00EF4D47">
        <w:rPr>
          <w:rFonts w:asciiTheme="majorHAnsi" w:hAnsiTheme="majorHAnsi" w:cstheme="majorHAnsi"/>
          <w:sz w:val="22"/>
          <w:szCs w:val="22"/>
        </w:rPr>
        <w:t>Sucede que, n</w:t>
      </w:r>
      <w:r w:rsidR="00630164" w:rsidRPr="00EF4D47">
        <w:rPr>
          <w:rFonts w:asciiTheme="majorHAnsi" w:hAnsiTheme="majorHAnsi" w:cstheme="majorHAnsi"/>
          <w:sz w:val="22"/>
          <w:szCs w:val="22"/>
        </w:rPr>
        <w:t>o que respeita ao procedimento de colocação em</w:t>
      </w:r>
      <w:r w:rsidR="007712B6" w:rsidRPr="00EF4D47">
        <w:rPr>
          <w:rFonts w:asciiTheme="majorHAnsi" w:hAnsiTheme="majorHAnsi" w:cstheme="majorHAnsi"/>
          <w:sz w:val="22"/>
          <w:szCs w:val="22"/>
        </w:rPr>
        <w:t xml:space="preserve"> lugar de chefia tributária não ocupado</w:t>
      </w:r>
      <w:r w:rsidR="00630164" w:rsidRPr="00EF4D47">
        <w:rPr>
          <w:rFonts w:asciiTheme="majorHAnsi" w:hAnsiTheme="majorHAnsi" w:cstheme="majorHAnsi"/>
          <w:sz w:val="22"/>
          <w:szCs w:val="22"/>
        </w:rPr>
        <w:t>, propriamente dito,</w:t>
      </w:r>
      <w:r w:rsidR="003616B8">
        <w:rPr>
          <w:rFonts w:asciiTheme="majorHAnsi" w:hAnsiTheme="majorHAnsi" w:cstheme="majorHAnsi"/>
          <w:sz w:val="22"/>
          <w:szCs w:val="22"/>
        </w:rPr>
        <w:t xml:space="preserve"> encontra-se determinado</w:t>
      </w:r>
      <w:r w:rsidR="00630164" w:rsidRPr="00EF4D47">
        <w:rPr>
          <w:rFonts w:asciiTheme="majorHAnsi" w:hAnsiTheme="majorHAnsi" w:cstheme="majorHAnsi"/>
          <w:sz w:val="22"/>
          <w:szCs w:val="22"/>
        </w:rPr>
        <w:t xml:space="preserve"> nos pontos 3.2.2</w:t>
      </w:r>
      <w:r w:rsidRPr="00EF4D47">
        <w:rPr>
          <w:rFonts w:asciiTheme="majorHAnsi" w:hAnsiTheme="majorHAnsi" w:cstheme="majorHAnsi"/>
          <w:sz w:val="22"/>
          <w:szCs w:val="22"/>
        </w:rPr>
        <w:t>.</w:t>
      </w:r>
      <w:r w:rsidR="00630164" w:rsidRPr="00EF4D47">
        <w:rPr>
          <w:rFonts w:asciiTheme="majorHAnsi" w:hAnsiTheme="majorHAnsi" w:cstheme="majorHAnsi"/>
          <w:sz w:val="22"/>
          <w:szCs w:val="22"/>
        </w:rPr>
        <w:t>, 3.2.2.1, 3.2.2.1.1., 3.2.2.1.2. e 3.2.2.1.3, da Informação onde se encontra exarado o despacho de abertura, o seguinte:</w:t>
      </w:r>
    </w:p>
    <w:p w:rsidR="00630164" w:rsidRPr="00EF4D47" w:rsidRDefault="00630164" w:rsidP="00630164">
      <w:pPr>
        <w:spacing w:line="360" w:lineRule="auto"/>
        <w:ind w:right="-28"/>
        <w:jc w:val="both"/>
        <w:rPr>
          <w:rFonts w:asciiTheme="majorHAnsi" w:hAnsiTheme="majorHAnsi" w:cstheme="majorHAnsi"/>
          <w:sz w:val="22"/>
          <w:szCs w:val="22"/>
        </w:rPr>
      </w:pPr>
    </w:p>
    <w:p w:rsidR="00630164" w:rsidRPr="00EF4D47" w:rsidRDefault="00DC0BDB" w:rsidP="00630164">
      <w:pPr>
        <w:autoSpaceDE w:val="0"/>
        <w:autoSpaceDN w:val="0"/>
        <w:adjustRightInd w:val="0"/>
        <w:jc w:val="both"/>
        <w:rPr>
          <w:rFonts w:asciiTheme="majorHAnsi" w:eastAsiaTheme="minorHAnsi" w:hAnsiTheme="majorHAnsi" w:cstheme="majorHAnsi"/>
          <w:i/>
          <w:sz w:val="22"/>
          <w:szCs w:val="22"/>
        </w:rPr>
      </w:pPr>
      <w:r w:rsidRPr="00EF4D47">
        <w:rPr>
          <w:rFonts w:asciiTheme="majorHAnsi" w:eastAsiaTheme="minorHAnsi" w:hAnsiTheme="majorHAnsi" w:cstheme="majorHAnsi"/>
          <w:i/>
          <w:sz w:val="22"/>
          <w:szCs w:val="22"/>
        </w:rPr>
        <w:lastRenderedPageBreak/>
        <w:t>“</w:t>
      </w:r>
      <w:r w:rsidR="00630164" w:rsidRPr="00EF4D47">
        <w:rPr>
          <w:rFonts w:asciiTheme="majorHAnsi" w:eastAsiaTheme="minorHAnsi" w:hAnsiTheme="majorHAnsi" w:cstheme="majorHAnsi"/>
          <w:i/>
          <w:sz w:val="22"/>
          <w:szCs w:val="22"/>
        </w:rPr>
        <w:t>3.2.2. Quanto ao período de 6 anos previsto no nº 2 do artigo 29º do Decreto-Lei nº 132/2019, doravante designado “sexénio”:</w:t>
      </w: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p>
    <w:p w:rsidR="00630164" w:rsidRPr="00EF4D47" w:rsidRDefault="00630164" w:rsidP="00630164">
      <w:pPr>
        <w:autoSpaceDE w:val="0"/>
        <w:autoSpaceDN w:val="0"/>
        <w:adjustRightInd w:val="0"/>
        <w:jc w:val="both"/>
        <w:rPr>
          <w:rFonts w:asciiTheme="majorHAnsi" w:eastAsiaTheme="minorHAnsi" w:hAnsiTheme="majorHAnsi" w:cstheme="majorHAnsi"/>
          <w:b/>
          <w:i/>
          <w:sz w:val="22"/>
          <w:szCs w:val="22"/>
        </w:rPr>
      </w:pPr>
      <w:r w:rsidRPr="00EF4D47">
        <w:rPr>
          <w:rFonts w:asciiTheme="majorHAnsi" w:eastAsiaTheme="minorHAnsi" w:hAnsiTheme="majorHAnsi" w:cstheme="majorHAnsi"/>
          <w:b/>
          <w:i/>
          <w:sz w:val="22"/>
          <w:szCs w:val="22"/>
        </w:rPr>
        <w:t xml:space="preserve">3.2.2.1. O sexénio é desde logo aplicável às comissões de serviço mantidas em vigor pelo citado diploma e existentes a 1/01/2020, e ope </w:t>
      </w:r>
      <w:proofErr w:type="spellStart"/>
      <w:r w:rsidRPr="00EF4D47">
        <w:rPr>
          <w:rFonts w:asciiTheme="majorHAnsi" w:eastAsiaTheme="minorHAnsi" w:hAnsiTheme="majorHAnsi" w:cstheme="majorHAnsi"/>
          <w:b/>
          <w:i/>
          <w:sz w:val="22"/>
          <w:szCs w:val="22"/>
        </w:rPr>
        <w:t>legis</w:t>
      </w:r>
      <w:proofErr w:type="spellEnd"/>
      <w:r w:rsidRPr="00EF4D47">
        <w:rPr>
          <w:rFonts w:asciiTheme="majorHAnsi" w:eastAsiaTheme="minorHAnsi" w:hAnsiTheme="majorHAnsi" w:cstheme="majorHAnsi"/>
          <w:b/>
          <w:i/>
          <w:sz w:val="22"/>
          <w:szCs w:val="22"/>
        </w:rPr>
        <w:t xml:space="preserve"> desde essa mesma data, pelo que:</w:t>
      </w:r>
    </w:p>
    <w:p w:rsidR="00630164" w:rsidRPr="00EF4D47" w:rsidRDefault="00630164" w:rsidP="00630164">
      <w:pPr>
        <w:autoSpaceDE w:val="0"/>
        <w:autoSpaceDN w:val="0"/>
        <w:adjustRightInd w:val="0"/>
        <w:jc w:val="both"/>
        <w:rPr>
          <w:rFonts w:asciiTheme="majorHAnsi" w:eastAsiaTheme="minorHAnsi" w:hAnsiTheme="majorHAnsi" w:cstheme="majorHAnsi"/>
          <w:b/>
          <w:i/>
          <w:sz w:val="22"/>
          <w:szCs w:val="22"/>
        </w:rPr>
      </w:pPr>
    </w:p>
    <w:p w:rsidR="00630164" w:rsidRPr="00EF4D47" w:rsidRDefault="00630164" w:rsidP="00630164">
      <w:pPr>
        <w:autoSpaceDE w:val="0"/>
        <w:autoSpaceDN w:val="0"/>
        <w:adjustRightInd w:val="0"/>
        <w:jc w:val="both"/>
        <w:rPr>
          <w:rFonts w:asciiTheme="majorHAnsi" w:eastAsiaTheme="minorHAnsi" w:hAnsiTheme="majorHAnsi" w:cstheme="majorHAnsi"/>
          <w:b/>
          <w:i/>
          <w:sz w:val="22"/>
          <w:szCs w:val="22"/>
        </w:rPr>
      </w:pPr>
      <w:r w:rsidRPr="00EF4D47">
        <w:rPr>
          <w:rFonts w:asciiTheme="majorHAnsi" w:eastAsiaTheme="minorHAnsi" w:hAnsiTheme="majorHAnsi" w:cstheme="majorHAnsi"/>
          <w:b/>
          <w:i/>
          <w:sz w:val="22"/>
          <w:szCs w:val="22"/>
        </w:rPr>
        <w:t>3.2.2.1.1. Os trabalhadores que tenham completado o limite de 6 anos a 1/01/2020 (mesmo que só completassem o “nonénio” em data posterior) ou que o tenham completado até 1/12/2020 (inclusive) – data de referência referida em 3.1.3.1. -, no mesmo cargo e serviço de finanças, mantêm-se nessa situação devendo solicitar transferência neste movimento;</w:t>
      </w: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r w:rsidRPr="00EF4D47">
        <w:rPr>
          <w:rFonts w:asciiTheme="majorHAnsi" w:eastAsiaTheme="minorHAnsi" w:hAnsiTheme="majorHAnsi" w:cstheme="majorHAnsi"/>
          <w:i/>
          <w:sz w:val="22"/>
          <w:szCs w:val="22"/>
        </w:rPr>
        <w:t>3.2.2.1.2. Caso sejam transferidos para posto de trabalho de outro serviço de finanças, mantêm a comissão de serviço, iniciando-se a contagem de um novo “sexénio”;</w:t>
      </w: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r w:rsidRPr="00EF4D47">
        <w:rPr>
          <w:rFonts w:asciiTheme="majorHAnsi" w:eastAsiaTheme="minorHAnsi" w:hAnsiTheme="majorHAnsi" w:cstheme="majorHAnsi"/>
          <w:i/>
          <w:sz w:val="22"/>
          <w:szCs w:val="22"/>
        </w:rPr>
        <w:t xml:space="preserve">3.2.2.1.3. Caso não solicitem transferência ou, solicitando, não sejam transferidos para posto de trabalho de outro serviço de finanças (porque não havia posto de trabalho vago ou não obtiveram classificação para tal), ficam a exercer funções em regime de gestão corrente no mesmo cargo e serviço de finanças até à designação de novo titular no âmbito do procedimento </w:t>
      </w:r>
      <w:proofErr w:type="spellStart"/>
      <w:r w:rsidRPr="00EF4D47">
        <w:rPr>
          <w:rFonts w:asciiTheme="majorHAnsi" w:eastAsiaTheme="minorHAnsi" w:hAnsiTheme="majorHAnsi" w:cstheme="majorHAnsi"/>
          <w:i/>
          <w:sz w:val="22"/>
          <w:szCs w:val="22"/>
        </w:rPr>
        <w:t>concursal</w:t>
      </w:r>
      <w:proofErr w:type="spellEnd"/>
      <w:r w:rsidRPr="00EF4D47">
        <w:rPr>
          <w:rFonts w:asciiTheme="majorHAnsi" w:eastAsiaTheme="minorHAnsi" w:hAnsiTheme="majorHAnsi" w:cstheme="majorHAnsi"/>
          <w:i/>
          <w:sz w:val="22"/>
          <w:szCs w:val="22"/>
        </w:rPr>
        <w:t xml:space="preserve"> a abrir futuramente (ao abrigo da parte final do citado nº 2 do artigo 29º do Decreto-Lei nº 132/2019) – ao qual podem ser opositores (nos termos do nº 3 do mesmo artigo, conjugado com o artigo 27º do mesmo diploma).</w:t>
      </w:r>
      <w:r w:rsidR="00DC0BDB" w:rsidRPr="00EF4D47">
        <w:rPr>
          <w:rFonts w:asciiTheme="majorHAnsi" w:eastAsiaTheme="minorHAnsi" w:hAnsiTheme="majorHAnsi" w:cstheme="majorHAnsi"/>
          <w:i/>
          <w:sz w:val="22"/>
          <w:szCs w:val="22"/>
        </w:rPr>
        <w:t xml:space="preserve">” </w:t>
      </w:r>
      <w:r w:rsidR="00DC0BDB" w:rsidRPr="00EF4D47">
        <w:rPr>
          <w:rFonts w:asciiTheme="majorHAnsi" w:eastAsiaTheme="minorHAnsi" w:hAnsiTheme="majorHAnsi" w:cstheme="majorHAnsi"/>
          <w:sz w:val="22"/>
          <w:szCs w:val="22"/>
        </w:rPr>
        <w:t>(bold nosso)</w:t>
      </w:r>
    </w:p>
    <w:p w:rsidR="00630164" w:rsidRPr="00EF4D47" w:rsidRDefault="00630164" w:rsidP="00630164">
      <w:pPr>
        <w:autoSpaceDE w:val="0"/>
        <w:autoSpaceDN w:val="0"/>
        <w:adjustRightInd w:val="0"/>
        <w:jc w:val="both"/>
        <w:rPr>
          <w:rFonts w:asciiTheme="majorHAnsi" w:eastAsiaTheme="minorHAnsi" w:hAnsiTheme="majorHAnsi" w:cstheme="majorHAnsi"/>
          <w:i/>
          <w:sz w:val="22"/>
          <w:szCs w:val="22"/>
        </w:rPr>
      </w:pPr>
    </w:p>
    <w:p w:rsidR="007712B6" w:rsidRPr="00EF4D47" w:rsidRDefault="007712B6" w:rsidP="00630164">
      <w:pPr>
        <w:spacing w:line="360" w:lineRule="auto"/>
        <w:ind w:right="-28"/>
        <w:jc w:val="both"/>
        <w:rPr>
          <w:rFonts w:asciiTheme="majorHAnsi" w:hAnsiTheme="majorHAnsi" w:cstheme="majorHAnsi"/>
          <w:sz w:val="22"/>
          <w:szCs w:val="22"/>
          <w:lang w:eastAsia="pt-PT"/>
        </w:rPr>
      </w:pPr>
    </w:p>
    <w:p w:rsidR="00630164" w:rsidRPr="00EF4D47" w:rsidRDefault="00630164" w:rsidP="00630164">
      <w:pPr>
        <w:pStyle w:val="PargrafodaLista"/>
        <w:numPr>
          <w:ilvl w:val="0"/>
          <w:numId w:val="4"/>
        </w:numPr>
        <w:spacing w:line="360" w:lineRule="auto"/>
        <w:ind w:right="-28"/>
        <w:jc w:val="center"/>
        <w:rPr>
          <w:rFonts w:asciiTheme="majorHAnsi" w:hAnsiTheme="majorHAnsi" w:cstheme="majorHAnsi"/>
          <w:sz w:val="22"/>
          <w:szCs w:val="22"/>
          <w:lang w:eastAsia="pt-PT"/>
        </w:rPr>
      </w:pPr>
    </w:p>
    <w:p w:rsidR="00DC0BDB" w:rsidRPr="00EF4D47" w:rsidRDefault="00DC0BDB" w:rsidP="00DC0BDB">
      <w:pPr>
        <w:pStyle w:val="Textodebloco"/>
        <w:ind w:left="0" w:right="-57" w:firstLine="708"/>
        <w:rPr>
          <w:rFonts w:asciiTheme="majorHAnsi" w:hAnsiTheme="majorHAnsi" w:cstheme="majorHAnsi"/>
          <w:sz w:val="22"/>
          <w:szCs w:val="22"/>
          <w:lang w:eastAsia="pt-PT"/>
        </w:rPr>
      </w:pPr>
      <w:r w:rsidRPr="00EF4D47">
        <w:rPr>
          <w:rFonts w:asciiTheme="majorHAnsi" w:hAnsiTheme="majorHAnsi" w:cstheme="majorHAnsi"/>
          <w:sz w:val="22"/>
          <w:szCs w:val="22"/>
        </w:rPr>
        <w:t xml:space="preserve">Ora, de acordo com </w:t>
      </w:r>
      <w:r w:rsidRPr="00EF4D47">
        <w:rPr>
          <w:rFonts w:asciiTheme="majorHAnsi" w:hAnsiTheme="majorHAnsi" w:cstheme="majorHAnsi"/>
          <w:sz w:val="22"/>
          <w:szCs w:val="22"/>
          <w:lang w:eastAsia="pt-PT"/>
        </w:rPr>
        <w:t xml:space="preserve">o artigo 17º do DL 557/99, de 17.12, </w:t>
      </w:r>
      <w:r w:rsidR="000C63BB" w:rsidRPr="00EF4D47">
        <w:rPr>
          <w:rFonts w:asciiTheme="majorHAnsi" w:hAnsiTheme="majorHAnsi" w:cstheme="majorHAnsi"/>
          <w:sz w:val="22"/>
          <w:szCs w:val="22"/>
          <w:lang w:eastAsia="pt-PT"/>
        </w:rPr>
        <w:t xml:space="preserve">à luz do qual foram constituídas as comissões de serviço, em cargo de chefia tributária, atualmente vigentes, </w:t>
      </w:r>
      <w:r w:rsidRPr="00EF4D47">
        <w:rPr>
          <w:rFonts w:asciiTheme="majorHAnsi" w:hAnsiTheme="majorHAnsi" w:cstheme="majorHAnsi"/>
          <w:sz w:val="22"/>
          <w:szCs w:val="22"/>
          <w:lang w:eastAsia="pt-PT"/>
        </w:rPr>
        <w:t xml:space="preserve">o pessoal de chefia tributária era provido em </w:t>
      </w:r>
      <w:r w:rsidRPr="003616B8">
        <w:rPr>
          <w:rFonts w:asciiTheme="majorHAnsi" w:hAnsiTheme="majorHAnsi" w:cstheme="majorHAnsi"/>
          <w:sz w:val="22"/>
          <w:szCs w:val="22"/>
          <w:u w:val="single"/>
          <w:lang w:eastAsia="pt-PT"/>
        </w:rPr>
        <w:t>comissão de serviço, por um período de três anos</w:t>
      </w:r>
      <w:r w:rsidRPr="00EF4D47">
        <w:rPr>
          <w:rFonts w:asciiTheme="majorHAnsi" w:hAnsiTheme="majorHAnsi" w:cstheme="majorHAnsi"/>
          <w:sz w:val="22"/>
          <w:szCs w:val="22"/>
          <w:lang w:eastAsia="pt-PT"/>
        </w:rPr>
        <w:t xml:space="preserve">, considerando-se </w:t>
      </w:r>
      <w:r w:rsidR="003616B8">
        <w:rPr>
          <w:rFonts w:asciiTheme="majorHAnsi" w:hAnsiTheme="majorHAnsi" w:cstheme="majorHAnsi"/>
          <w:sz w:val="22"/>
          <w:szCs w:val="22"/>
          <w:lang w:eastAsia="pt-PT"/>
        </w:rPr>
        <w:t xml:space="preserve">a mesma </w:t>
      </w:r>
      <w:r w:rsidRPr="003616B8">
        <w:rPr>
          <w:rFonts w:asciiTheme="majorHAnsi" w:hAnsiTheme="majorHAnsi" w:cstheme="majorHAnsi"/>
          <w:sz w:val="22"/>
          <w:szCs w:val="22"/>
          <w:u w:val="single"/>
          <w:lang w:eastAsia="pt-PT"/>
        </w:rPr>
        <w:t>automaticamente prorrogada por iguais períodos</w:t>
      </w:r>
      <w:r w:rsidRPr="00EF4D47">
        <w:rPr>
          <w:rFonts w:asciiTheme="majorHAnsi" w:hAnsiTheme="majorHAnsi" w:cstheme="majorHAnsi"/>
          <w:sz w:val="22"/>
          <w:szCs w:val="22"/>
          <w:lang w:eastAsia="pt-PT"/>
        </w:rPr>
        <w:t>,</w:t>
      </w:r>
      <w:r w:rsidR="000C63BB" w:rsidRPr="00EF4D47">
        <w:rPr>
          <w:rFonts w:asciiTheme="majorHAnsi" w:hAnsiTheme="majorHAnsi" w:cstheme="majorHAnsi"/>
          <w:sz w:val="22"/>
          <w:szCs w:val="22"/>
          <w:lang w:eastAsia="pt-PT"/>
        </w:rPr>
        <w:t xml:space="preserve"> </w:t>
      </w:r>
      <w:r w:rsidR="000C63BB" w:rsidRPr="00EF4D47">
        <w:rPr>
          <w:rFonts w:asciiTheme="majorHAnsi" w:hAnsiTheme="majorHAnsi" w:cstheme="majorHAnsi"/>
          <w:sz w:val="22"/>
          <w:szCs w:val="22"/>
          <w:u w:val="single"/>
          <w:lang w:eastAsia="pt-PT"/>
        </w:rPr>
        <w:t>estabelecendo-se um período máximo de 9 anos de permanência no mesmo serviço de finanças</w:t>
      </w:r>
      <w:r w:rsidR="003616B8" w:rsidRPr="003616B8">
        <w:rPr>
          <w:rFonts w:asciiTheme="majorHAnsi" w:hAnsiTheme="majorHAnsi" w:cstheme="majorHAnsi"/>
          <w:sz w:val="22"/>
          <w:szCs w:val="22"/>
          <w:u w:val="single"/>
          <w:lang w:eastAsia="pt-PT"/>
        </w:rPr>
        <w:t xml:space="preserve"> </w:t>
      </w:r>
      <w:r w:rsidR="003616B8" w:rsidRPr="00EF4D47">
        <w:rPr>
          <w:rFonts w:asciiTheme="majorHAnsi" w:hAnsiTheme="majorHAnsi" w:cstheme="majorHAnsi"/>
          <w:sz w:val="22"/>
          <w:szCs w:val="22"/>
          <w:u w:val="single"/>
          <w:lang w:eastAsia="pt-PT"/>
        </w:rPr>
        <w:t>(</w:t>
      </w:r>
      <w:proofErr w:type="spellStart"/>
      <w:r w:rsidR="003616B8" w:rsidRPr="00EF4D47">
        <w:rPr>
          <w:rFonts w:asciiTheme="majorHAnsi" w:hAnsiTheme="majorHAnsi" w:cstheme="majorHAnsi"/>
          <w:sz w:val="22"/>
          <w:szCs w:val="22"/>
          <w:u w:val="single"/>
          <w:lang w:eastAsia="pt-PT"/>
        </w:rPr>
        <w:t>nonénio</w:t>
      </w:r>
      <w:proofErr w:type="spellEnd"/>
      <w:r w:rsidR="003616B8" w:rsidRPr="00EF4D47">
        <w:rPr>
          <w:rFonts w:asciiTheme="majorHAnsi" w:hAnsiTheme="majorHAnsi" w:cstheme="majorHAnsi"/>
          <w:sz w:val="22"/>
          <w:szCs w:val="22"/>
          <w:u w:val="single"/>
          <w:lang w:eastAsia="pt-PT"/>
        </w:rPr>
        <w:t>)</w:t>
      </w:r>
      <w:r w:rsidR="003616B8" w:rsidRPr="003616B8">
        <w:rPr>
          <w:rFonts w:asciiTheme="majorHAnsi" w:hAnsiTheme="majorHAnsi" w:cstheme="majorHAnsi"/>
          <w:sz w:val="22"/>
          <w:szCs w:val="22"/>
          <w:lang w:eastAsia="pt-PT"/>
        </w:rPr>
        <w:t>,</w:t>
      </w:r>
      <w:r w:rsidR="003616B8" w:rsidRPr="003616B8">
        <w:rPr>
          <w:rFonts w:asciiTheme="majorHAnsi" w:hAnsiTheme="majorHAnsi" w:cstheme="majorHAnsi"/>
          <w:sz w:val="22"/>
          <w:szCs w:val="22"/>
          <w:lang w:eastAsia="pt-PT"/>
        </w:rPr>
        <w:t xml:space="preserve"> </w:t>
      </w:r>
      <w:r w:rsidRPr="00EF4D47">
        <w:rPr>
          <w:rFonts w:asciiTheme="majorHAnsi" w:hAnsiTheme="majorHAnsi" w:cstheme="majorHAnsi"/>
          <w:sz w:val="22"/>
          <w:szCs w:val="22"/>
          <w:lang w:eastAsia="pt-PT"/>
        </w:rPr>
        <w:t>sendo que, a prorrogação da comissão de serviço para além do limite de nove anos implicava obrigatoriamente a transferência do funcionário para outro local de serviço.</w:t>
      </w:r>
    </w:p>
    <w:p w:rsidR="000B0AA3" w:rsidRPr="00EF4D47" w:rsidRDefault="000B0AA3" w:rsidP="00DC0BDB">
      <w:pPr>
        <w:pStyle w:val="Textodebloco"/>
        <w:ind w:left="0" w:right="-57" w:firstLine="708"/>
        <w:rPr>
          <w:rFonts w:asciiTheme="majorHAnsi" w:hAnsiTheme="majorHAnsi" w:cstheme="majorHAnsi"/>
          <w:sz w:val="22"/>
          <w:szCs w:val="22"/>
        </w:rPr>
      </w:pPr>
    </w:p>
    <w:p w:rsidR="00DC0BDB" w:rsidRPr="00EF4D47" w:rsidRDefault="00DC0BDB" w:rsidP="00DC0BDB">
      <w:pPr>
        <w:pStyle w:val="Textodebloco"/>
        <w:numPr>
          <w:ilvl w:val="0"/>
          <w:numId w:val="4"/>
        </w:numPr>
        <w:ind w:right="-57"/>
        <w:jc w:val="center"/>
        <w:rPr>
          <w:rFonts w:asciiTheme="majorHAnsi" w:hAnsiTheme="majorHAnsi" w:cstheme="majorHAnsi"/>
          <w:sz w:val="22"/>
          <w:szCs w:val="22"/>
          <w:lang w:eastAsia="pt-PT"/>
        </w:rPr>
      </w:pPr>
    </w:p>
    <w:p w:rsidR="006A25E4" w:rsidRPr="003616B8" w:rsidRDefault="00EC48F5" w:rsidP="00EC48F5">
      <w:pPr>
        <w:pStyle w:val="Textodebloco"/>
        <w:ind w:left="0" w:right="-57" w:firstLine="708"/>
        <w:rPr>
          <w:rFonts w:asciiTheme="majorHAnsi" w:hAnsiTheme="majorHAnsi" w:cstheme="majorHAnsi"/>
          <w:sz w:val="22"/>
          <w:szCs w:val="22"/>
          <w:lang w:eastAsia="pt-PT"/>
        </w:rPr>
      </w:pPr>
      <w:r w:rsidRPr="00EF4D47">
        <w:rPr>
          <w:rFonts w:asciiTheme="majorHAnsi" w:hAnsiTheme="majorHAnsi" w:cstheme="majorHAnsi"/>
          <w:sz w:val="22"/>
          <w:szCs w:val="22"/>
          <w:lang w:eastAsia="pt-PT"/>
        </w:rPr>
        <w:t xml:space="preserve">De acordo, no entanto, com o novo artigo 29º do Decreto-Lei n.º 132/2019, de 30.08, </w:t>
      </w:r>
      <w:r w:rsidRPr="00EF4D47">
        <w:rPr>
          <w:rFonts w:asciiTheme="majorHAnsi" w:hAnsiTheme="majorHAnsi" w:cstheme="majorHAnsi"/>
          <w:i/>
          <w:sz w:val="22"/>
          <w:szCs w:val="22"/>
          <w:u w:val="single"/>
          <w:lang w:eastAsia="pt-PT"/>
        </w:rPr>
        <w:t>a</w:t>
      </w:r>
      <w:r w:rsidRPr="00EF4D47">
        <w:rPr>
          <w:rFonts w:asciiTheme="majorHAnsi" w:hAnsiTheme="majorHAnsi" w:cstheme="majorHAnsi"/>
          <w:i/>
          <w:sz w:val="22"/>
          <w:szCs w:val="22"/>
          <w:u w:val="single"/>
        </w:rPr>
        <w:t xml:space="preserve">s chefias tributárias são designadas através de despacho do diretor-geral, em comissão de serviço, </w:t>
      </w:r>
      <w:r w:rsidRPr="00EF4D47">
        <w:rPr>
          <w:rFonts w:asciiTheme="majorHAnsi" w:hAnsiTheme="majorHAnsi" w:cstheme="majorHAnsi"/>
          <w:b/>
          <w:i/>
          <w:sz w:val="22"/>
          <w:szCs w:val="22"/>
          <w:u w:val="single"/>
        </w:rPr>
        <w:t>pelo período de três anos, considerando-se automaticamente prorrogada por igual período de três anos</w:t>
      </w:r>
      <w:r w:rsidRPr="00EF4D47">
        <w:rPr>
          <w:rFonts w:asciiTheme="majorHAnsi" w:hAnsiTheme="majorHAnsi" w:cstheme="majorHAnsi"/>
          <w:sz w:val="22"/>
          <w:szCs w:val="22"/>
        </w:rPr>
        <w:t xml:space="preserve">, sendo que, </w:t>
      </w:r>
      <w:r w:rsidR="00C932F4" w:rsidRPr="00EF4D47">
        <w:rPr>
          <w:rFonts w:asciiTheme="majorHAnsi" w:hAnsiTheme="majorHAnsi" w:cstheme="majorHAnsi"/>
          <w:i/>
          <w:sz w:val="22"/>
          <w:szCs w:val="22"/>
        </w:rPr>
        <w:t>“</w:t>
      </w:r>
      <w:r w:rsidR="00C932F4" w:rsidRPr="00EF4D47">
        <w:rPr>
          <w:rFonts w:asciiTheme="majorHAnsi" w:hAnsiTheme="majorHAnsi" w:cstheme="majorHAnsi"/>
          <w:i/>
          <w:sz w:val="22"/>
          <w:szCs w:val="22"/>
          <w:u w:val="single"/>
        </w:rPr>
        <w:t>O</w:t>
      </w:r>
      <w:r w:rsidRPr="00EF4D47">
        <w:rPr>
          <w:rFonts w:asciiTheme="majorHAnsi" w:hAnsiTheme="majorHAnsi" w:cstheme="majorHAnsi"/>
          <w:i/>
          <w:sz w:val="22"/>
          <w:szCs w:val="22"/>
          <w:u w:val="single"/>
        </w:rPr>
        <w:t xml:space="preserve"> termo da comissão de serviço no fim do período de </w:t>
      </w:r>
      <w:r w:rsidRPr="00EF4D47">
        <w:rPr>
          <w:rFonts w:asciiTheme="majorHAnsi" w:hAnsiTheme="majorHAnsi" w:cstheme="majorHAnsi"/>
          <w:b/>
          <w:i/>
          <w:sz w:val="22"/>
          <w:szCs w:val="22"/>
          <w:u w:val="single"/>
        </w:rPr>
        <w:t>seis anos</w:t>
      </w:r>
      <w:r w:rsidRPr="00EF4D47">
        <w:rPr>
          <w:rFonts w:asciiTheme="majorHAnsi" w:hAnsiTheme="majorHAnsi" w:cstheme="majorHAnsi"/>
          <w:i/>
          <w:sz w:val="22"/>
          <w:szCs w:val="22"/>
          <w:u w:val="single"/>
        </w:rPr>
        <w:t xml:space="preserve"> no mesmo local implica, obrigatoriamente, a abertura do procedimento </w:t>
      </w:r>
      <w:proofErr w:type="spellStart"/>
      <w:r w:rsidRPr="00EF4D47">
        <w:rPr>
          <w:rFonts w:asciiTheme="majorHAnsi" w:hAnsiTheme="majorHAnsi" w:cstheme="majorHAnsi"/>
          <w:i/>
          <w:sz w:val="22"/>
          <w:szCs w:val="22"/>
          <w:u w:val="single"/>
        </w:rPr>
        <w:t>concursal</w:t>
      </w:r>
      <w:proofErr w:type="spellEnd"/>
      <w:r w:rsidRPr="00EF4D47">
        <w:rPr>
          <w:rFonts w:asciiTheme="majorHAnsi" w:hAnsiTheme="majorHAnsi" w:cstheme="majorHAnsi"/>
          <w:i/>
          <w:sz w:val="22"/>
          <w:szCs w:val="22"/>
          <w:u w:val="single"/>
        </w:rPr>
        <w:t xml:space="preserve"> </w:t>
      </w:r>
      <w:r w:rsidRPr="00EF4D47">
        <w:rPr>
          <w:rFonts w:asciiTheme="majorHAnsi" w:hAnsiTheme="majorHAnsi" w:cstheme="majorHAnsi"/>
          <w:i/>
          <w:sz w:val="22"/>
          <w:szCs w:val="22"/>
        </w:rPr>
        <w:t xml:space="preserve">a que se refere o artigo anterior, </w:t>
      </w:r>
      <w:r w:rsidRPr="003616B8">
        <w:rPr>
          <w:rFonts w:asciiTheme="majorHAnsi" w:hAnsiTheme="majorHAnsi" w:cstheme="majorHAnsi"/>
          <w:i/>
          <w:sz w:val="22"/>
          <w:szCs w:val="22"/>
        </w:rPr>
        <w:t>ficando o respetivo titular a assegurar funções em regime de gestão corrente até à designação de novo titular</w:t>
      </w:r>
      <w:r w:rsidRPr="003616B8">
        <w:rPr>
          <w:rFonts w:asciiTheme="majorHAnsi" w:hAnsiTheme="majorHAnsi" w:cstheme="majorHAnsi"/>
          <w:sz w:val="22"/>
          <w:szCs w:val="22"/>
        </w:rPr>
        <w:t>.</w:t>
      </w:r>
      <w:r w:rsidR="00C932F4" w:rsidRPr="003616B8">
        <w:rPr>
          <w:rFonts w:asciiTheme="majorHAnsi" w:hAnsiTheme="majorHAnsi" w:cstheme="majorHAnsi"/>
          <w:sz w:val="22"/>
          <w:szCs w:val="22"/>
        </w:rPr>
        <w:t>”</w:t>
      </w:r>
    </w:p>
    <w:p w:rsidR="006A25E4" w:rsidRDefault="006A25E4" w:rsidP="006B5CA6">
      <w:pPr>
        <w:pStyle w:val="Textodebloco"/>
        <w:ind w:left="0" w:right="-57" w:firstLine="708"/>
        <w:rPr>
          <w:rFonts w:asciiTheme="majorHAnsi" w:hAnsiTheme="majorHAnsi" w:cstheme="majorHAnsi"/>
          <w:sz w:val="22"/>
          <w:szCs w:val="22"/>
          <w:lang w:eastAsia="pt-PT"/>
        </w:rPr>
      </w:pPr>
    </w:p>
    <w:p w:rsidR="00EF4D47" w:rsidRPr="00EF4D47" w:rsidRDefault="00EF4D47" w:rsidP="006B5CA6">
      <w:pPr>
        <w:pStyle w:val="Textodebloco"/>
        <w:ind w:left="0" w:right="-57" w:firstLine="708"/>
        <w:rPr>
          <w:rFonts w:asciiTheme="majorHAnsi" w:hAnsiTheme="majorHAnsi" w:cstheme="majorHAnsi"/>
          <w:sz w:val="22"/>
          <w:szCs w:val="22"/>
          <w:lang w:eastAsia="pt-PT"/>
        </w:rPr>
      </w:pPr>
    </w:p>
    <w:p w:rsidR="00C932F4" w:rsidRPr="00EF4D47" w:rsidRDefault="00C932F4" w:rsidP="00C932F4">
      <w:pPr>
        <w:pStyle w:val="Textodebloco"/>
        <w:numPr>
          <w:ilvl w:val="0"/>
          <w:numId w:val="4"/>
        </w:numPr>
        <w:ind w:right="-57"/>
        <w:jc w:val="center"/>
        <w:rPr>
          <w:rFonts w:asciiTheme="majorHAnsi" w:hAnsiTheme="majorHAnsi" w:cstheme="majorHAnsi"/>
          <w:sz w:val="22"/>
          <w:szCs w:val="22"/>
          <w:lang w:eastAsia="pt-PT"/>
        </w:rPr>
      </w:pPr>
    </w:p>
    <w:p w:rsidR="006A25E4" w:rsidRPr="00EF4D47" w:rsidRDefault="00B018BE" w:rsidP="006B5CA6">
      <w:pPr>
        <w:pStyle w:val="Textodebloco"/>
        <w:ind w:left="0" w:right="-57" w:firstLine="708"/>
        <w:rPr>
          <w:rFonts w:asciiTheme="majorHAnsi" w:hAnsiTheme="majorHAnsi" w:cstheme="majorHAnsi"/>
          <w:sz w:val="22"/>
          <w:szCs w:val="22"/>
          <w:lang w:eastAsia="pt-PT"/>
        </w:rPr>
      </w:pPr>
      <w:r w:rsidRPr="00EF4D47">
        <w:rPr>
          <w:rFonts w:asciiTheme="majorHAnsi" w:hAnsiTheme="majorHAnsi" w:cstheme="majorHAnsi"/>
          <w:sz w:val="22"/>
          <w:szCs w:val="22"/>
          <w:lang w:eastAsia="pt-PT"/>
        </w:rPr>
        <w:t>Estando em causa a alteração do limite máximo de anos de permanência e</w:t>
      </w:r>
      <w:r w:rsidR="00C477CC" w:rsidRPr="00EF4D47">
        <w:rPr>
          <w:rFonts w:asciiTheme="majorHAnsi" w:hAnsiTheme="majorHAnsi" w:cstheme="majorHAnsi"/>
          <w:sz w:val="22"/>
          <w:szCs w:val="22"/>
          <w:lang w:eastAsia="pt-PT"/>
        </w:rPr>
        <w:t>m comissão de serviço no mesmo Serviço de F</w:t>
      </w:r>
      <w:r w:rsidRPr="00EF4D47">
        <w:rPr>
          <w:rFonts w:asciiTheme="majorHAnsi" w:hAnsiTheme="majorHAnsi" w:cstheme="majorHAnsi"/>
          <w:sz w:val="22"/>
          <w:szCs w:val="22"/>
          <w:lang w:eastAsia="pt-PT"/>
        </w:rPr>
        <w:t>inanças, o qual passou, em 01.01.2020, de 9 anos para 6 anos, considera o</w:t>
      </w:r>
      <w:r w:rsidR="002359A7" w:rsidRPr="00EF4D47">
        <w:rPr>
          <w:rFonts w:asciiTheme="majorHAnsi" w:hAnsiTheme="majorHAnsi" w:cstheme="majorHAnsi"/>
          <w:sz w:val="22"/>
          <w:szCs w:val="22"/>
          <w:lang w:eastAsia="pt-PT"/>
        </w:rPr>
        <w:t>/a</w:t>
      </w:r>
      <w:r w:rsidR="003616B8">
        <w:rPr>
          <w:rFonts w:asciiTheme="majorHAnsi" w:hAnsiTheme="majorHAnsi" w:cstheme="majorHAnsi"/>
          <w:sz w:val="22"/>
          <w:szCs w:val="22"/>
          <w:lang w:eastAsia="pt-PT"/>
        </w:rPr>
        <w:t xml:space="preserve"> ora Reclamante que</w:t>
      </w:r>
      <w:r w:rsidRPr="00EF4D47">
        <w:rPr>
          <w:rFonts w:asciiTheme="majorHAnsi" w:hAnsiTheme="majorHAnsi" w:cstheme="majorHAnsi"/>
          <w:sz w:val="22"/>
          <w:szCs w:val="22"/>
          <w:lang w:eastAsia="pt-PT"/>
        </w:rPr>
        <w:t xml:space="preserve"> estará em causa a aplicação do regime legal</w:t>
      </w:r>
      <w:r w:rsidR="00C477CC" w:rsidRPr="00EF4D47">
        <w:rPr>
          <w:rFonts w:asciiTheme="majorHAnsi" w:hAnsiTheme="majorHAnsi" w:cstheme="majorHAnsi"/>
          <w:sz w:val="22"/>
          <w:szCs w:val="22"/>
          <w:shd w:val="clear" w:color="auto" w:fill="FFFFFF"/>
          <w:lang w:eastAsia="pt-PT"/>
        </w:rPr>
        <w:t xml:space="preserve"> que dispõe sobre as regras de aplicação da lei no tempo, em virtude da alteração de prazos operada por lei posterior, </w:t>
      </w:r>
      <w:r w:rsidRPr="00EF4D47">
        <w:rPr>
          <w:rFonts w:asciiTheme="majorHAnsi" w:hAnsiTheme="majorHAnsi" w:cstheme="majorHAnsi"/>
          <w:sz w:val="22"/>
          <w:szCs w:val="22"/>
          <w:lang w:eastAsia="pt-PT"/>
        </w:rPr>
        <w:t>previsto no artigo 297º do Código Civil.</w:t>
      </w:r>
    </w:p>
    <w:p w:rsidR="00B018BE" w:rsidRPr="00EF4D47" w:rsidRDefault="00B018BE" w:rsidP="00B018BE">
      <w:pPr>
        <w:pStyle w:val="Textodebloco"/>
        <w:ind w:left="0" w:right="-57"/>
        <w:rPr>
          <w:rFonts w:asciiTheme="majorHAnsi" w:hAnsiTheme="majorHAnsi" w:cstheme="majorHAnsi"/>
          <w:sz w:val="22"/>
          <w:szCs w:val="22"/>
          <w:lang w:eastAsia="pt-PT"/>
        </w:rPr>
      </w:pPr>
    </w:p>
    <w:p w:rsidR="00B018BE" w:rsidRPr="00EF4D47" w:rsidRDefault="00B018BE" w:rsidP="00B018BE">
      <w:pPr>
        <w:pStyle w:val="Textodebloco"/>
        <w:numPr>
          <w:ilvl w:val="0"/>
          <w:numId w:val="4"/>
        </w:numPr>
        <w:ind w:right="-57"/>
        <w:jc w:val="center"/>
        <w:rPr>
          <w:rFonts w:asciiTheme="majorHAnsi" w:hAnsiTheme="majorHAnsi" w:cstheme="majorHAnsi"/>
          <w:sz w:val="22"/>
          <w:szCs w:val="22"/>
          <w:lang w:eastAsia="pt-PT"/>
        </w:rPr>
      </w:pPr>
    </w:p>
    <w:p w:rsidR="00B018BE" w:rsidRPr="00EF4D47" w:rsidRDefault="003616B8" w:rsidP="00B018BE">
      <w:pPr>
        <w:pStyle w:val="Textodebloco"/>
        <w:ind w:left="0" w:right="-57" w:firstLine="708"/>
        <w:rPr>
          <w:rFonts w:asciiTheme="majorHAnsi" w:hAnsiTheme="majorHAnsi" w:cstheme="majorHAnsi"/>
          <w:color w:val="333333"/>
          <w:sz w:val="22"/>
          <w:szCs w:val="22"/>
          <w:shd w:val="clear" w:color="auto" w:fill="FFFFFF"/>
        </w:rPr>
      </w:pPr>
      <w:r>
        <w:rPr>
          <w:rFonts w:asciiTheme="majorHAnsi" w:hAnsiTheme="majorHAnsi" w:cstheme="majorHAnsi"/>
          <w:sz w:val="22"/>
          <w:szCs w:val="22"/>
          <w:lang w:eastAsia="pt-PT"/>
        </w:rPr>
        <w:t xml:space="preserve">Com efeito, </w:t>
      </w:r>
      <w:r w:rsidR="00B018BE" w:rsidRPr="00EF4D47">
        <w:rPr>
          <w:rFonts w:asciiTheme="majorHAnsi" w:hAnsiTheme="majorHAnsi" w:cstheme="majorHAnsi"/>
          <w:sz w:val="22"/>
          <w:szCs w:val="22"/>
          <w:lang w:eastAsia="pt-PT"/>
        </w:rPr>
        <w:t xml:space="preserve">de acordo com o n.º 1 do artigo 297º do CC, </w:t>
      </w:r>
      <w:r w:rsidR="00F44177" w:rsidRPr="00EF4D47">
        <w:rPr>
          <w:rFonts w:asciiTheme="majorHAnsi" w:hAnsiTheme="majorHAnsi" w:cstheme="majorHAnsi"/>
          <w:sz w:val="22"/>
          <w:szCs w:val="22"/>
          <w:lang w:eastAsia="pt-PT"/>
        </w:rPr>
        <w:t>“</w:t>
      </w:r>
      <w:r w:rsidR="00B018BE" w:rsidRPr="00EF4D47">
        <w:rPr>
          <w:rFonts w:asciiTheme="majorHAnsi" w:hAnsiTheme="majorHAnsi" w:cstheme="majorHAnsi"/>
          <w:i/>
          <w:color w:val="333333"/>
          <w:sz w:val="22"/>
          <w:szCs w:val="22"/>
          <w:shd w:val="clear" w:color="auto" w:fill="FFFFFF"/>
        </w:rPr>
        <w:t xml:space="preserve">A lei que estabelecer, para qualquer efeito, um prazo mais curto do que o fixado na lei anterior é também aplicável aos prazos que já estiverem em curso, </w:t>
      </w:r>
      <w:r w:rsidR="00B018BE" w:rsidRPr="00EF4D47">
        <w:rPr>
          <w:rFonts w:asciiTheme="majorHAnsi" w:hAnsiTheme="majorHAnsi" w:cstheme="majorHAnsi"/>
          <w:b/>
          <w:i/>
          <w:color w:val="333333"/>
          <w:sz w:val="22"/>
          <w:szCs w:val="22"/>
          <w:u w:val="single"/>
          <w:shd w:val="clear" w:color="auto" w:fill="FFFFFF"/>
        </w:rPr>
        <w:t>mas o prazo só se conta a partir da entrada em vigor da nova lei, a não ser que, segundo a lei antiga, falte menos tempo para o prazo se completar</w:t>
      </w:r>
      <w:r w:rsidR="00B018BE" w:rsidRPr="00EF4D47">
        <w:rPr>
          <w:rFonts w:asciiTheme="majorHAnsi" w:hAnsiTheme="majorHAnsi" w:cstheme="majorHAnsi"/>
          <w:b/>
          <w:color w:val="333333"/>
          <w:sz w:val="22"/>
          <w:szCs w:val="22"/>
          <w:u w:val="single"/>
          <w:shd w:val="clear" w:color="auto" w:fill="FFFFFF"/>
        </w:rPr>
        <w:t>.</w:t>
      </w:r>
      <w:r w:rsidR="00F44177" w:rsidRPr="00EF4D47">
        <w:rPr>
          <w:rFonts w:asciiTheme="majorHAnsi" w:hAnsiTheme="majorHAnsi" w:cstheme="majorHAnsi"/>
          <w:color w:val="333333"/>
          <w:sz w:val="22"/>
          <w:szCs w:val="22"/>
          <w:shd w:val="clear" w:color="auto" w:fill="FFFFFF"/>
        </w:rPr>
        <w:t>”</w:t>
      </w:r>
      <w:r w:rsidR="00C477CC" w:rsidRPr="00EF4D47">
        <w:rPr>
          <w:rFonts w:asciiTheme="majorHAnsi" w:hAnsiTheme="majorHAnsi" w:cstheme="majorHAnsi"/>
          <w:color w:val="333333"/>
          <w:sz w:val="22"/>
          <w:szCs w:val="22"/>
          <w:shd w:val="clear" w:color="auto" w:fill="FFFFFF"/>
        </w:rPr>
        <w:t xml:space="preserve"> </w:t>
      </w:r>
      <w:r w:rsidR="002A3689">
        <w:rPr>
          <w:rFonts w:asciiTheme="majorHAnsi" w:hAnsiTheme="majorHAnsi" w:cstheme="majorHAnsi"/>
          <w:color w:val="333333"/>
          <w:sz w:val="22"/>
          <w:szCs w:val="22"/>
          <w:shd w:val="clear" w:color="auto" w:fill="FFFFFF"/>
        </w:rPr>
        <w:t>(sobre a aplicação deste artigo</w:t>
      </w:r>
      <w:r w:rsidR="002A3689" w:rsidRPr="002A3689">
        <w:rPr>
          <w:rFonts w:asciiTheme="majorHAnsi" w:hAnsiTheme="majorHAnsi" w:cstheme="majorHAnsi"/>
          <w:i/>
          <w:color w:val="333333"/>
          <w:sz w:val="22"/>
          <w:szCs w:val="22"/>
          <w:shd w:val="clear" w:color="auto" w:fill="FFFFFF"/>
        </w:rPr>
        <w:t>, veja-se o Acórdão do Tribunal da Relação de Guimarães, de 15.11.2012</w:t>
      </w:r>
      <w:r w:rsidR="002A3689">
        <w:rPr>
          <w:rFonts w:asciiTheme="majorHAnsi" w:hAnsiTheme="majorHAnsi" w:cstheme="majorHAnsi"/>
          <w:color w:val="333333"/>
          <w:sz w:val="22"/>
          <w:szCs w:val="22"/>
          <w:shd w:val="clear" w:color="auto" w:fill="FFFFFF"/>
        </w:rPr>
        <w:t xml:space="preserve">.)  </w:t>
      </w:r>
    </w:p>
    <w:p w:rsidR="00B018BE" w:rsidRPr="00EF4D47" w:rsidRDefault="00B018BE" w:rsidP="00B018BE">
      <w:pPr>
        <w:pStyle w:val="Textodebloco"/>
        <w:ind w:left="0" w:right="-57"/>
        <w:rPr>
          <w:rFonts w:asciiTheme="majorHAnsi" w:hAnsiTheme="majorHAnsi" w:cstheme="majorHAnsi"/>
          <w:color w:val="333333"/>
          <w:sz w:val="22"/>
          <w:szCs w:val="22"/>
          <w:shd w:val="clear" w:color="auto" w:fill="FFFFFF"/>
        </w:rPr>
      </w:pPr>
    </w:p>
    <w:p w:rsidR="00B018BE" w:rsidRPr="00EF4D47" w:rsidRDefault="00B018BE" w:rsidP="00B018BE">
      <w:pPr>
        <w:pStyle w:val="Textodebloco"/>
        <w:numPr>
          <w:ilvl w:val="0"/>
          <w:numId w:val="4"/>
        </w:numPr>
        <w:ind w:right="-57"/>
        <w:jc w:val="center"/>
        <w:rPr>
          <w:rFonts w:asciiTheme="majorHAnsi" w:hAnsiTheme="majorHAnsi" w:cstheme="majorHAnsi"/>
          <w:color w:val="333333"/>
          <w:sz w:val="22"/>
          <w:szCs w:val="22"/>
          <w:shd w:val="clear" w:color="auto" w:fill="FFFFFF"/>
        </w:rPr>
      </w:pPr>
    </w:p>
    <w:p w:rsidR="006B5CA6" w:rsidRPr="00EF4D47" w:rsidRDefault="00630164" w:rsidP="006B5CA6">
      <w:pPr>
        <w:pStyle w:val="Textodebloco"/>
        <w:ind w:left="0" w:right="-57" w:firstLine="708"/>
        <w:rPr>
          <w:rFonts w:asciiTheme="majorHAnsi" w:hAnsiTheme="majorHAnsi" w:cstheme="majorHAnsi"/>
          <w:sz w:val="22"/>
          <w:szCs w:val="22"/>
          <w:lang w:eastAsia="pt-PT"/>
        </w:rPr>
      </w:pPr>
      <w:r w:rsidRPr="00EF4D47">
        <w:rPr>
          <w:rFonts w:asciiTheme="majorHAnsi" w:hAnsiTheme="majorHAnsi" w:cstheme="majorHAnsi"/>
          <w:sz w:val="22"/>
          <w:szCs w:val="22"/>
          <w:lang w:eastAsia="pt-PT"/>
        </w:rPr>
        <w:t xml:space="preserve">Ora, </w:t>
      </w:r>
      <w:r w:rsidR="00535F3E" w:rsidRPr="00EF4D47">
        <w:rPr>
          <w:rFonts w:asciiTheme="majorHAnsi" w:hAnsiTheme="majorHAnsi" w:cstheme="majorHAnsi"/>
          <w:sz w:val="22"/>
          <w:szCs w:val="22"/>
          <w:lang w:eastAsia="pt-PT"/>
        </w:rPr>
        <w:t>no caso do</w:t>
      </w:r>
      <w:r w:rsidR="002359A7" w:rsidRPr="00EF4D47">
        <w:rPr>
          <w:rFonts w:asciiTheme="majorHAnsi" w:hAnsiTheme="majorHAnsi" w:cstheme="majorHAnsi"/>
          <w:sz w:val="22"/>
          <w:szCs w:val="22"/>
          <w:lang w:eastAsia="pt-PT"/>
        </w:rPr>
        <w:t>/a</w:t>
      </w:r>
      <w:r w:rsidR="00535F3E" w:rsidRPr="00EF4D47">
        <w:rPr>
          <w:rFonts w:asciiTheme="majorHAnsi" w:hAnsiTheme="majorHAnsi" w:cstheme="majorHAnsi"/>
          <w:sz w:val="22"/>
          <w:szCs w:val="22"/>
          <w:lang w:eastAsia="pt-PT"/>
        </w:rPr>
        <w:t xml:space="preserve"> ora Reclamante, este </w:t>
      </w:r>
      <w:r w:rsidR="006B5CA6" w:rsidRPr="00EF4D47">
        <w:rPr>
          <w:rFonts w:asciiTheme="majorHAnsi" w:hAnsiTheme="majorHAnsi" w:cstheme="majorHAnsi"/>
          <w:sz w:val="22"/>
          <w:szCs w:val="22"/>
          <w:lang w:eastAsia="pt-PT"/>
        </w:rPr>
        <w:t>tomou posse</w:t>
      </w:r>
      <w:r w:rsidR="00535F3E" w:rsidRPr="00EF4D47">
        <w:rPr>
          <w:rFonts w:asciiTheme="majorHAnsi" w:hAnsiTheme="majorHAnsi" w:cstheme="majorHAnsi"/>
          <w:sz w:val="22"/>
          <w:szCs w:val="22"/>
          <w:lang w:eastAsia="pt-PT"/>
        </w:rPr>
        <w:t xml:space="preserve">, </w:t>
      </w:r>
      <w:r w:rsidR="008C3EAE" w:rsidRPr="00EF4D47">
        <w:rPr>
          <w:rFonts w:asciiTheme="majorHAnsi" w:hAnsiTheme="majorHAnsi" w:cstheme="majorHAnsi"/>
          <w:sz w:val="22"/>
          <w:szCs w:val="22"/>
          <w:lang w:eastAsia="pt-PT"/>
        </w:rPr>
        <w:t xml:space="preserve">ao </w:t>
      </w:r>
      <w:r w:rsidR="00535F3E" w:rsidRPr="00EF4D47">
        <w:rPr>
          <w:rFonts w:asciiTheme="majorHAnsi" w:hAnsiTheme="majorHAnsi" w:cstheme="majorHAnsi"/>
          <w:sz w:val="22"/>
          <w:szCs w:val="22"/>
          <w:lang w:eastAsia="pt-PT"/>
        </w:rPr>
        <w:t xml:space="preserve">abrigo do disposto no artigo 17º do Decreto-Lei n.º 557/99, de 17.12, </w:t>
      </w:r>
      <w:r w:rsidR="006B5CA6" w:rsidRPr="00EF4D47">
        <w:rPr>
          <w:rFonts w:asciiTheme="majorHAnsi" w:hAnsiTheme="majorHAnsi" w:cstheme="majorHAnsi"/>
          <w:sz w:val="22"/>
          <w:szCs w:val="22"/>
          <w:lang w:eastAsia="pt-PT"/>
        </w:rPr>
        <w:t>no cargo de _____________, em regime de comissão de serviço, no Serviço de Finanças de ____, em __________, conforme despacho então proferido, publicado no D.R., II Série, n.º ____, de _______, cargo que exerce até à presente data.</w:t>
      </w:r>
    </w:p>
    <w:p w:rsidR="00C477CC" w:rsidRPr="00EF4D47" w:rsidRDefault="00C477CC" w:rsidP="006B5CA6">
      <w:pPr>
        <w:pStyle w:val="Textodebloco"/>
        <w:ind w:left="0" w:right="-57"/>
        <w:rPr>
          <w:rFonts w:asciiTheme="majorHAnsi" w:hAnsiTheme="majorHAnsi" w:cstheme="majorHAnsi"/>
          <w:sz w:val="22"/>
          <w:szCs w:val="22"/>
          <w:lang w:eastAsia="pt-PT"/>
        </w:rPr>
      </w:pPr>
    </w:p>
    <w:p w:rsidR="006B5CA6" w:rsidRPr="00EF4D47" w:rsidRDefault="006B5CA6" w:rsidP="006B5CA6">
      <w:pPr>
        <w:pStyle w:val="Textodebloco"/>
        <w:numPr>
          <w:ilvl w:val="0"/>
          <w:numId w:val="4"/>
        </w:numPr>
        <w:ind w:right="-57"/>
        <w:jc w:val="center"/>
        <w:rPr>
          <w:rFonts w:asciiTheme="majorHAnsi" w:hAnsiTheme="majorHAnsi" w:cstheme="majorHAnsi"/>
          <w:sz w:val="22"/>
          <w:szCs w:val="22"/>
          <w:lang w:eastAsia="pt-PT"/>
        </w:rPr>
      </w:pPr>
    </w:p>
    <w:p w:rsidR="006B79F9" w:rsidRPr="00EF4D47" w:rsidRDefault="00535F3E" w:rsidP="006B79F9">
      <w:pPr>
        <w:pStyle w:val="Textodebloco"/>
        <w:ind w:left="0" w:right="-57" w:firstLine="709"/>
        <w:rPr>
          <w:rFonts w:asciiTheme="majorHAnsi" w:hAnsiTheme="majorHAnsi" w:cstheme="majorHAnsi"/>
          <w:sz w:val="22"/>
          <w:szCs w:val="22"/>
          <w:lang w:eastAsia="pt-PT"/>
        </w:rPr>
      </w:pPr>
      <w:r w:rsidRPr="00EF4D47">
        <w:rPr>
          <w:rFonts w:asciiTheme="majorHAnsi" w:hAnsiTheme="majorHAnsi" w:cstheme="majorHAnsi"/>
          <w:sz w:val="22"/>
          <w:szCs w:val="22"/>
          <w:lang w:eastAsia="pt-PT"/>
        </w:rPr>
        <w:t>Nestes termos, considerando que, no caso em concreto, pelo DL 557/99, de 17.12, o prazo do nonénio terminaria em ________, e pelo DL 132/2019, de 30.08, o prazo do sexénio (contado desde a entrada em vigor do diploma – 01-01-2020), terminaria em 01.01.2026, deverá manter-se a aplicação ao caso concreto d</w:t>
      </w:r>
      <w:r w:rsidR="006B79F9" w:rsidRPr="00EF4D47">
        <w:rPr>
          <w:rFonts w:asciiTheme="majorHAnsi" w:hAnsiTheme="majorHAnsi" w:cstheme="majorHAnsi"/>
          <w:sz w:val="22"/>
          <w:szCs w:val="22"/>
          <w:lang w:eastAsia="pt-PT"/>
        </w:rPr>
        <w:t>o prazo do nonénio.</w:t>
      </w:r>
    </w:p>
    <w:p w:rsidR="006B79F9" w:rsidRPr="00EF4D47" w:rsidRDefault="006B79F9" w:rsidP="006B79F9">
      <w:pPr>
        <w:pStyle w:val="Textodebloco"/>
        <w:ind w:left="0" w:right="-57"/>
        <w:rPr>
          <w:rFonts w:asciiTheme="majorHAnsi" w:hAnsiTheme="majorHAnsi" w:cstheme="majorHAnsi"/>
          <w:sz w:val="22"/>
          <w:szCs w:val="22"/>
          <w:lang w:eastAsia="pt-PT"/>
        </w:rPr>
      </w:pPr>
    </w:p>
    <w:p w:rsidR="006B79F9" w:rsidRPr="00EF4D47" w:rsidRDefault="006B79F9" w:rsidP="006B79F9">
      <w:pPr>
        <w:pStyle w:val="Textodebloco"/>
        <w:numPr>
          <w:ilvl w:val="0"/>
          <w:numId w:val="4"/>
        </w:numPr>
        <w:ind w:right="-57"/>
        <w:jc w:val="center"/>
        <w:rPr>
          <w:rFonts w:asciiTheme="majorHAnsi" w:hAnsiTheme="majorHAnsi" w:cstheme="majorHAnsi"/>
          <w:sz w:val="22"/>
          <w:szCs w:val="22"/>
          <w:lang w:eastAsia="pt-PT"/>
        </w:rPr>
      </w:pPr>
    </w:p>
    <w:p w:rsidR="006B5CA6" w:rsidRPr="00EF4D47" w:rsidRDefault="00535F3E" w:rsidP="00535F3E">
      <w:pPr>
        <w:pStyle w:val="Textodebloco"/>
        <w:ind w:left="0" w:right="-57" w:firstLine="709"/>
        <w:rPr>
          <w:rFonts w:asciiTheme="majorHAnsi" w:hAnsiTheme="majorHAnsi" w:cstheme="majorHAnsi"/>
          <w:b/>
          <w:sz w:val="22"/>
          <w:szCs w:val="22"/>
          <w:lang w:eastAsia="pt-PT"/>
        </w:rPr>
      </w:pPr>
      <w:r w:rsidRPr="00EF4D47">
        <w:rPr>
          <w:rFonts w:asciiTheme="majorHAnsi" w:hAnsiTheme="majorHAnsi" w:cstheme="majorHAnsi"/>
          <w:sz w:val="22"/>
          <w:szCs w:val="22"/>
          <w:lang w:eastAsia="pt-PT"/>
        </w:rPr>
        <w:t>Pelo que, no entendimento do</w:t>
      </w:r>
      <w:r w:rsidR="002359A7" w:rsidRPr="00EF4D47">
        <w:rPr>
          <w:rFonts w:asciiTheme="majorHAnsi" w:hAnsiTheme="majorHAnsi" w:cstheme="majorHAnsi"/>
          <w:sz w:val="22"/>
          <w:szCs w:val="22"/>
          <w:lang w:eastAsia="pt-PT"/>
        </w:rPr>
        <w:t>/a</w:t>
      </w:r>
      <w:r w:rsidRPr="00EF4D47">
        <w:rPr>
          <w:rFonts w:asciiTheme="majorHAnsi" w:hAnsiTheme="majorHAnsi" w:cstheme="majorHAnsi"/>
          <w:sz w:val="22"/>
          <w:szCs w:val="22"/>
          <w:lang w:eastAsia="pt-PT"/>
        </w:rPr>
        <w:t xml:space="preserve"> ora Reclamante, as determinações constantes dos </w:t>
      </w:r>
      <w:r w:rsidRPr="00EF4D47">
        <w:rPr>
          <w:rFonts w:asciiTheme="majorHAnsi" w:hAnsiTheme="majorHAnsi" w:cstheme="majorHAnsi"/>
          <w:sz w:val="22"/>
          <w:szCs w:val="22"/>
          <w:u w:val="single"/>
          <w:lang w:eastAsia="pt-PT"/>
        </w:rPr>
        <w:t xml:space="preserve">pontos </w:t>
      </w:r>
      <w:r w:rsidR="002B606F" w:rsidRPr="00EF4D47">
        <w:rPr>
          <w:rFonts w:asciiTheme="majorHAnsi" w:hAnsiTheme="majorHAnsi" w:cstheme="majorHAnsi"/>
          <w:sz w:val="22"/>
          <w:szCs w:val="22"/>
          <w:u w:val="single"/>
        </w:rPr>
        <w:t>3.2.2.1, 3.2.2.1.1., 3.2.2.1.2. e 3.2.2.1.3</w:t>
      </w:r>
      <w:r w:rsidR="002B606F" w:rsidRPr="00EF4D47">
        <w:rPr>
          <w:rFonts w:asciiTheme="majorHAnsi" w:hAnsiTheme="majorHAnsi" w:cstheme="majorHAnsi"/>
          <w:sz w:val="22"/>
          <w:szCs w:val="22"/>
        </w:rPr>
        <w:t xml:space="preserve">, da Informação da DSGRH de 31.12.2020, onde se encontra exarado o despacho aqui reclamado, </w:t>
      </w:r>
      <w:r w:rsidR="006B79F9" w:rsidRPr="00EF4D47">
        <w:rPr>
          <w:rFonts w:asciiTheme="majorHAnsi" w:eastAsiaTheme="minorHAnsi" w:hAnsiTheme="majorHAnsi" w:cstheme="majorHAnsi"/>
          <w:sz w:val="22"/>
          <w:szCs w:val="22"/>
        </w:rPr>
        <w:t xml:space="preserve">encontram-se eivadas do </w:t>
      </w:r>
      <w:r w:rsidR="00E37D10" w:rsidRPr="00EF4D47">
        <w:rPr>
          <w:rFonts w:asciiTheme="majorHAnsi" w:hAnsiTheme="majorHAnsi" w:cstheme="majorHAnsi"/>
          <w:b/>
          <w:sz w:val="22"/>
          <w:szCs w:val="22"/>
          <w:lang w:eastAsia="pt-PT"/>
        </w:rPr>
        <w:t>Vício de Violação de L</w:t>
      </w:r>
      <w:r w:rsidR="0084016E" w:rsidRPr="00EF4D47">
        <w:rPr>
          <w:rFonts w:asciiTheme="majorHAnsi" w:hAnsiTheme="majorHAnsi" w:cstheme="majorHAnsi"/>
          <w:b/>
          <w:sz w:val="22"/>
          <w:szCs w:val="22"/>
          <w:lang w:eastAsia="pt-PT"/>
        </w:rPr>
        <w:t>ei, por violação do disposto no n.º 1 do artigo 297º do Código Civil.</w:t>
      </w:r>
    </w:p>
    <w:p w:rsidR="00535F3E" w:rsidRPr="00EF4D47" w:rsidRDefault="00535F3E" w:rsidP="00535F3E">
      <w:pPr>
        <w:pStyle w:val="Textodebloco"/>
        <w:ind w:left="0" w:right="-57" w:firstLine="709"/>
        <w:rPr>
          <w:rFonts w:asciiTheme="majorHAnsi" w:hAnsiTheme="majorHAnsi" w:cstheme="majorHAnsi"/>
          <w:b/>
          <w:sz w:val="22"/>
          <w:szCs w:val="22"/>
          <w:lang w:eastAsia="pt-PT"/>
        </w:rPr>
      </w:pPr>
    </w:p>
    <w:p w:rsidR="00535F3E" w:rsidRPr="00EF4D47" w:rsidRDefault="00535F3E" w:rsidP="00535F3E">
      <w:pPr>
        <w:pStyle w:val="Textodebloco"/>
        <w:numPr>
          <w:ilvl w:val="0"/>
          <w:numId w:val="4"/>
        </w:numPr>
        <w:ind w:right="-57"/>
        <w:jc w:val="center"/>
        <w:rPr>
          <w:rFonts w:asciiTheme="majorHAnsi" w:hAnsiTheme="majorHAnsi" w:cstheme="majorHAnsi"/>
          <w:b/>
          <w:sz w:val="22"/>
          <w:szCs w:val="22"/>
          <w:lang w:eastAsia="pt-PT"/>
        </w:rPr>
      </w:pPr>
    </w:p>
    <w:p w:rsidR="00D01E28" w:rsidRPr="00EF4D47" w:rsidRDefault="00E37D10" w:rsidP="00CD0930">
      <w:pPr>
        <w:pStyle w:val="Textodebloco"/>
        <w:ind w:left="0" w:right="-57" w:firstLine="709"/>
        <w:rPr>
          <w:rFonts w:asciiTheme="majorHAnsi" w:hAnsiTheme="majorHAnsi" w:cstheme="majorHAnsi"/>
          <w:sz w:val="22"/>
          <w:szCs w:val="22"/>
          <w:lang w:eastAsia="pt-PT"/>
        </w:rPr>
      </w:pPr>
      <w:r w:rsidRPr="00EF4D47">
        <w:rPr>
          <w:rFonts w:asciiTheme="majorHAnsi" w:hAnsiTheme="majorHAnsi" w:cstheme="majorHAnsi"/>
          <w:sz w:val="22"/>
          <w:szCs w:val="22"/>
          <w:lang w:eastAsia="pt-PT"/>
        </w:rPr>
        <w:t xml:space="preserve">Nestes termos, </w:t>
      </w:r>
      <w:r w:rsidR="00D01E28" w:rsidRPr="00EF4D47">
        <w:rPr>
          <w:rFonts w:asciiTheme="majorHAnsi" w:hAnsiTheme="majorHAnsi" w:cstheme="majorHAnsi"/>
          <w:sz w:val="22"/>
          <w:szCs w:val="22"/>
          <w:u w:val="single"/>
          <w:lang w:eastAsia="pt-PT"/>
        </w:rPr>
        <w:t>considera o</w:t>
      </w:r>
      <w:r w:rsidR="002359A7" w:rsidRPr="00EF4D47">
        <w:rPr>
          <w:rFonts w:asciiTheme="majorHAnsi" w:hAnsiTheme="majorHAnsi" w:cstheme="majorHAnsi"/>
          <w:sz w:val="22"/>
          <w:szCs w:val="22"/>
          <w:u w:val="single"/>
          <w:lang w:eastAsia="pt-PT"/>
        </w:rPr>
        <w:t>/a</w:t>
      </w:r>
      <w:r w:rsidR="00D01E28" w:rsidRPr="00EF4D47">
        <w:rPr>
          <w:rFonts w:asciiTheme="majorHAnsi" w:hAnsiTheme="majorHAnsi" w:cstheme="majorHAnsi"/>
          <w:sz w:val="22"/>
          <w:szCs w:val="22"/>
          <w:u w:val="single"/>
          <w:lang w:eastAsia="pt-PT"/>
        </w:rPr>
        <w:t xml:space="preserve"> ora Reclamante que</w:t>
      </w:r>
      <w:r w:rsidR="000221DF" w:rsidRPr="00EF4D47">
        <w:rPr>
          <w:rFonts w:asciiTheme="majorHAnsi" w:hAnsiTheme="majorHAnsi" w:cstheme="majorHAnsi"/>
          <w:sz w:val="22"/>
          <w:szCs w:val="22"/>
          <w:u w:val="single"/>
          <w:lang w:eastAsia="pt-PT"/>
        </w:rPr>
        <w:t xml:space="preserve">, no seu caso em concreto, não se deveria encontrar </w:t>
      </w:r>
      <w:r w:rsidR="00D01E28" w:rsidRPr="00EF4D47">
        <w:rPr>
          <w:rFonts w:asciiTheme="majorHAnsi" w:hAnsiTheme="majorHAnsi" w:cstheme="majorHAnsi"/>
          <w:sz w:val="22"/>
          <w:szCs w:val="22"/>
          <w:u w:val="single"/>
          <w:lang w:eastAsia="pt-PT"/>
        </w:rPr>
        <w:t>obrigado a solicitar a transferência no presente movimento</w:t>
      </w:r>
      <w:r w:rsidR="00D01E28" w:rsidRPr="00EF4D47">
        <w:rPr>
          <w:rFonts w:asciiTheme="majorHAnsi" w:hAnsiTheme="majorHAnsi" w:cstheme="majorHAnsi"/>
          <w:sz w:val="22"/>
          <w:szCs w:val="22"/>
          <w:lang w:eastAsia="pt-PT"/>
        </w:rPr>
        <w:t xml:space="preserve">, uma vez que, ainda </w:t>
      </w:r>
      <w:r w:rsidR="00D01E28" w:rsidRPr="00EF4D47">
        <w:rPr>
          <w:rFonts w:asciiTheme="majorHAnsi" w:hAnsiTheme="majorHAnsi" w:cstheme="majorHAnsi"/>
          <w:sz w:val="22"/>
          <w:szCs w:val="22"/>
          <w:lang w:eastAsia="pt-PT"/>
        </w:rPr>
        <w:lastRenderedPageBreak/>
        <w:t>se encontra abrangido pelo prazo do nonénio</w:t>
      </w:r>
      <w:r w:rsidR="00CD0930" w:rsidRPr="00EF4D47">
        <w:rPr>
          <w:rFonts w:asciiTheme="majorHAnsi" w:hAnsiTheme="majorHAnsi" w:cstheme="majorHAnsi"/>
          <w:sz w:val="22"/>
          <w:szCs w:val="22"/>
          <w:lang w:eastAsia="pt-PT"/>
        </w:rPr>
        <w:t xml:space="preserve">, </w:t>
      </w:r>
      <w:r w:rsidR="00CD0930" w:rsidRPr="00EF4D47">
        <w:rPr>
          <w:rFonts w:asciiTheme="majorHAnsi" w:hAnsiTheme="majorHAnsi" w:cstheme="majorHAnsi"/>
          <w:sz w:val="22"/>
          <w:szCs w:val="22"/>
          <w:u w:val="single"/>
          <w:lang w:eastAsia="pt-PT"/>
        </w:rPr>
        <w:t>n</w:t>
      </w:r>
      <w:r w:rsidR="00D01E28" w:rsidRPr="00EF4D47">
        <w:rPr>
          <w:rFonts w:asciiTheme="majorHAnsi" w:hAnsiTheme="majorHAnsi" w:cstheme="majorHAnsi"/>
          <w:sz w:val="22"/>
          <w:szCs w:val="22"/>
          <w:u w:val="single"/>
          <w:lang w:eastAsia="pt-PT"/>
        </w:rPr>
        <w:t xml:space="preserve">em </w:t>
      </w:r>
      <w:r w:rsidR="000221DF" w:rsidRPr="00EF4D47">
        <w:rPr>
          <w:rFonts w:asciiTheme="majorHAnsi" w:hAnsiTheme="majorHAnsi" w:cstheme="majorHAnsi"/>
          <w:sz w:val="22"/>
          <w:szCs w:val="22"/>
          <w:u w:val="single"/>
          <w:lang w:eastAsia="pt-PT"/>
        </w:rPr>
        <w:t>a sua não candidatura poderia</w:t>
      </w:r>
      <w:r w:rsidR="00D01E28" w:rsidRPr="00EF4D47">
        <w:rPr>
          <w:rFonts w:asciiTheme="majorHAnsi" w:hAnsiTheme="majorHAnsi" w:cstheme="majorHAnsi"/>
          <w:sz w:val="22"/>
          <w:szCs w:val="22"/>
          <w:u w:val="single"/>
          <w:lang w:eastAsia="pt-PT"/>
        </w:rPr>
        <w:t xml:space="preserve"> conduzir à cessação da comissão de serviço de que é titular</w:t>
      </w:r>
      <w:r w:rsidR="00D01E28" w:rsidRPr="00EF4D47">
        <w:rPr>
          <w:rFonts w:asciiTheme="majorHAnsi" w:hAnsiTheme="majorHAnsi" w:cstheme="majorHAnsi"/>
          <w:sz w:val="22"/>
          <w:szCs w:val="22"/>
          <w:lang w:eastAsia="pt-PT"/>
        </w:rPr>
        <w:t xml:space="preserve">, sob pena de manifesta </w:t>
      </w:r>
      <w:r w:rsidR="00CD0930" w:rsidRPr="00EF4D47">
        <w:rPr>
          <w:rFonts w:asciiTheme="majorHAnsi" w:hAnsiTheme="majorHAnsi" w:cstheme="majorHAnsi"/>
          <w:sz w:val="22"/>
          <w:szCs w:val="22"/>
          <w:lang w:eastAsia="pt-PT"/>
        </w:rPr>
        <w:t>ilegalidade, nos termos acima expostos.</w:t>
      </w:r>
    </w:p>
    <w:p w:rsidR="00D52083" w:rsidRPr="00EF4D47" w:rsidRDefault="00D52083" w:rsidP="00D52083">
      <w:pPr>
        <w:pStyle w:val="Textodebloco"/>
        <w:ind w:left="0" w:right="-57"/>
        <w:rPr>
          <w:rFonts w:asciiTheme="majorHAnsi" w:hAnsiTheme="majorHAnsi" w:cstheme="majorHAnsi"/>
          <w:sz w:val="22"/>
          <w:szCs w:val="22"/>
          <w:lang w:eastAsia="pt-PT"/>
        </w:rPr>
      </w:pPr>
    </w:p>
    <w:p w:rsidR="00D52083" w:rsidRPr="00EF4D47" w:rsidRDefault="00D52083" w:rsidP="00D52083">
      <w:pPr>
        <w:pStyle w:val="Textodebloco"/>
        <w:numPr>
          <w:ilvl w:val="0"/>
          <w:numId w:val="4"/>
        </w:numPr>
        <w:ind w:right="-57"/>
        <w:jc w:val="center"/>
        <w:rPr>
          <w:rFonts w:asciiTheme="majorHAnsi" w:hAnsiTheme="majorHAnsi" w:cstheme="majorHAnsi"/>
          <w:sz w:val="22"/>
          <w:szCs w:val="22"/>
          <w:lang w:eastAsia="pt-PT"/>
        </w:rPr>
      </w:pPr>
    </w:p>
    <w:p w:rsidR="00D52083" w:rsidRPr="00EF4D47" w:rsidRDefault="00D52083" w:rsidP="00CD0930">
      <w:pPr>
        <w:pStyle w:val="Textodebloco"/>
        <w:ind w:left="0" w:right="-57" w:firstLine="709"/>
        <w:rPr>
          <w:rFonts w:asciiTheme="majorHAnsi" w:hAnsiTheme="majorHAnsi" w:cstheme="majorHAnsi"/>
          <w:sz w:val="22"/>
          <w:szCs w:val="22"/>
          <w:lang w:eastAsia="pt-PT"/>
        </w:rPr>
      </w:pPr>
      <w:r w:rsidRPr="00EF4D47">
        <w:rPr>
          <w:rFonts w:asciiTheme="majorHAnsi" w:hAnsiTheme="majorHAnsi" w:cstheme="majorHAnsi"/>
          <w:sz w:val="22"/>
          <w:szCs w:val="22"/>
          <w:lang w:eastAsia="pt-PT"/>
        </w:rPr>
        <w:t>Aliás, apenas desta</w:t>
      </w:r>
      <w:r w:rsidR="00DC7B1A" w:rsidRPr="00EF4D47">
        <w:rPr>
          <w:rFonts w:asciiTheme="majorHAnsi" w:hAnsiTheme="majorHAnsi" w:cstheme="majorHAnsi"/>
          <w:sz w:val="22"/>
          <w:szCs w:val="22"/>
          <w:lang w:eastAsia="pt-PT"/>
        </w:rPr>
        <w:t xml:space="preserve"> forma, se poderá</w:t>
      </w:r>
      <w:r w:rsidRPr="00EF4D47">
        <w:rPr>
          <w:rFonts w:asciiTheme="majorHAnsi" w:hAnsiTheme="majorHAnsi" w:cstheme="majorHAnsi"/>
          <w:sz w:val="22"/>
          <w:szCs w:val="22"/>
          <w:lang w:eastAsia="pt-PT"/>
        </w:rPr>
        <w:t xml:space="preserve"> salvaguardar o princípio geral da proteção da confiança jurídica</w:t>
      </w:r>
      <w:r w:rsidR="00DC7B1A" w:rsidRPr="00EF4D47">
        <w:rPr>
          <w:rFonts w:asciiTheme="majorHAnsi" w:hAnsiTheme="majorHAnsi" w:cstheme="majorHAnsi"/>
          <w:sz w:val="22"/>
          <w:szCs w:val="22"/>
          <w:lang w:eastAsia="pt-PT"/>
        </w:rPr>
        <w:t>, subjacente aos princípios gerais pelos quais se rege a aplicação da lei no tempo.</w:t>
      </w:r>
    </w:p>
    <w:p w:rsidR="00D01E28" w:rsidRPr="00EF4D47" w:rsidRDefault="00D01E28" w:rsidP="00D01E28">
      <w:pPr>
        <w:pStyle w:val="Textodebloco"/>
        <w:ind w:left="0" w:right="-57"/>
        <w:rPr>
          <w:rFonts w:asciiTheme="majorHAnsi" w:hAnsiTheme="majorHAnsi" w:cstheme="majorHAnsi"/>
          <w:sz w:val="22"/>
          <w:szCs w:val="22"/>
          <w:lang w:eastAsia="pt-PT"/>
        </w:rPr>
      </w:pPr>
    </w:p>
    <w:p w:rsidR="006957B2" w:rsidRPr="00EF4D47" w:rsidRDefault="006957B2" w:rsidP="006957B2">
      <w:pPr>
        <w:pStyle w:val="Textodebloco"/>
        <w:numPr>
          <w:ilvl w:val="0"/>
          <w:numId w:val="4"/>
        </w:numPr>
        <w:ind w:right="-57"/>
        <w:jc w:val="center"/>
        <w:rPr>
          <w:rFonts w:asciiTheme="majorHAnsi" w:hAnsiTheme="majorHAnsi" w:cstheme="majorHAnsi"/>
          <w:sz w:val="22"/>
          <w:szCs w:val="22"/>
          <w:lang w:eastAsia="pt-PT"/>
        </w:rPr>
      </w:pPr>
    </w:p>
    <w:p w:rsidR="00D01E28" w:rsidRPr="00EF4D47" w:rsidRDefault="006957B2" w:rsidP="00535F3E">
      <w:pPr>
        <w:pStyle w:val="Textodebloco"/>
        <w:ind w:left="0" w:right="-57" w:firstLine="709"/>
        <w:rPr>
          <w:rFonts w:asciiTheme="majorHAnsi" w:hAnsiTheme="majorHAnsi" w:cstheme="majorHAnsi"/>
          <w:sz w:val="22"/>
          <w:szCs w:val="22"/>
          <w:lang w:eastAsia="pt-PT"/>
        </w:rPr>
      </w:pPr>
      <w:r w:rsidRPr="00EF4D47">
        <w:rPr>
          <w:rFonts w:asciiTheme="majorHAnsi" w:hAnsiTheme="majorHAnsi" w:cstheme="majorHAnsi"/>
          <w:sz w:val="22"/>
          <w:szCs w:val="22"/>
          <w:lang w:eastAsia="pt-PT"/>
        </w:rPr>
        <w:t>S</w:t>
      </w:r>
      <w:r w:rsidR="00D16267" w:rsidRPr="00EF4D47">
        <w:rPr>
          <w:rFonts w:asciiTheme="majorHAnsi" w:hAnsiTheme="majorHAnsi" w:cstheme="majorHAnsi"/>
          <w:sz w:val="22"/>
          <w:szCs w:val="22"/>
          <w:lang w:eastAsia="pt-PT"/>
        </w:rPr>
        <w:t xml:space="preserve">em prejuízo do acima exposto, </w:t>
      </w:r>
      <w:r w:rsidR="00C300DB" w:rsidRPr="00EF4D47">
        <w:rPr>
          <w:rFonts w:asciiTheme="majorHAnsi" w:hAnsiTheme="majorHAnsi" w:cstheme="majorHAnsi"/>
          <w:sz w:val="22"/>
          <w:szCs w:val="22"/>
          <w:lang w:eastAsia="pt-PT"/>
        </w:rPr>
        <w:t>mesmo que</w:t>
      </w:r>
      <w:r w:rsidR="005A612C" w:rsidRPr="00EF4D47">
        <w:rPr>
          <w:rFonts w:asciiTheme="majorHAnsi" w:hAnsiTheme="majorHAnsi" w:cstheme="majorHAnsi"/>
          <w:sz w:val="22"/>
          <w:szCs w:val="22"/>
          <w:lang w:eastAsia="pt-PT"/>
        </w:rPr>
        <w:t xml:space="preserve"> a AT</w:t>
      </w:r>
      <w:r w:rsidR="00C300DB" w:rsidRPr="00EF4D47">
        <w:rPr>
          <w:rFonts w:asciiTheme="majorHAnsi" w:hAnsiTheme="majorHAnsi" w:cstheme="majorHAnsi"/>
          <w:sz w:val="22"/>
          <w:szCs w:val="22"/>
          <w:lang w:eastAsia="pt-PT"/>
        </w:rPr>
        <w:t xml:space="preserve"> consi</w:t>
      </w:r>
      <w:r w:rsidR="00EF4D47">
        <w:rPr>
          <w:rFonts w:asciiTheme="majorHAnsi" w:hAnsiTheme="majorHAnsi" w:cstheme="majorHAnsi"/>
          <w:sz w:val="22"/>
          <w:szCs w:val="22"/>
          <w:lang w:eastAsia="pt-PT"/>
        </w:rPr>
        <w:t xml:space="preserve">derasse que não era aplicável o </w:t>
      </w:r>
      <w:r w:rsidR="00C300DB" w:rsidRPr="00EF4D47">
        <w:rPr>
          <w:rFonts w:asciiTheme="majorHAnsi" w:hAnsiTheme="majorHAnsi" w:cstheme="majorHAnsi"/>
          <w:sz w:val="22"/>
          <w:szCs w:val="22"/>
          <w:lang w:eastAsia="pt-PT"/>
        </w:rPr>
        <w:t xml:space="preserve">disposto no n.º 1 do artigo 297º do Código Civil, hipótese que apenas por mera cautela </w:t>
      </w:r>
      <w:r w:rsidR="000B0AA3" w:rsidRPr="00EF4D47">
        <w:rPr>
          <w:rFonts w:asciiTheme="majorHAnsi" w:hAnsiTheme="majorHAnsi" w:cstheme="majorHAnsi"/>
          <w:sz w:val="22"/>
          <w:szCs w:val="22"/>
          <w:lang w:eastAsia="pt-PT"/>
        </w:rPr>
        <w:t xml:space="preserve">e exercício de raciocínio </w:t>
      </w:r>
      <w:r w:rsidR="00C300DB" w:rsidRPr="00EF4D47">
        <w:rPr>
          <w:rFonts w:asciiTheme="majorHAnsi" w:hAnsiTheme="majorHAnsi" w:cstheme="majorHAnsi"/>
          <w:sz w:val="22"/>
          <w:szCs w:val="22"/>
          <w:lang w:eastAsia="pt-PT"/>
        </w:rPr>
        <w:t xml:space="preserve">se coloca, sempre se dirá que, </w:t>
      </w:r>
      <w:r w:rsidR="00C300DB" w:rsidRPr="00EF4D47">
        <w:rPr>
          <w:rFonts w:asciiTheme="majorHAnsi" w:hAnsiTheme="majorHAnsi" w:cstheme="majorHAnsi"/>
          <w:sz w:val="22"/>
          <w:szCs w:val="22"/>
          <w:u w:val="single"/>
          <w:lang w:eastAsia="pt-PT"/>
        </w:rPr>
        <w:t xml:space="preserve">a aplicação do regime do sexénio aos trabalhadores nomeados em comissão de serviço, em cargos de chefia tributária, ao abrigo do disposto no artigo 17º do DL 557/99, de 17.12, consubstanciará uma aplicação retroativa da lei, </w:t>
      </w:r>
      <w:r w:rsidR="0052653B" w:rsidRPr="00EF4D47">
        <w:rPr>
          <w:rFonts w:asciiTheme="majorHAnsi" w:hAnsiTheme="majorHAnsi" w:cstheme="majorHAnsi"/>
          <w:sz w:val="22"/>
          <w:szCs w:val="22"/>
          <w:u w:val="single"/>
          <w:lang w:eastAsia="pt-PT"/>
        </w:rPr>
        <w:t xml:space="preserve">em clara violação do disposto no artigo 12º do Código Civil, </w:t>
      </w:r>
      <w:r w:rsidR="00C300DB" w:rsidRPr="00EF4D47">
        <w:rPr>
          <w:rFonts w:asciiTheme="majorHAnsi" w:hAnsiTheme="majorHAnsi" w:cstheme="majorHAnsi"/>
          <w:sz w:val="22"/>
          <w:szCs w:val="22"/>
          <w:u w:val="single"/>
          <w:lang w:eastAsia="pt-PT"/>
        </w:rPr>
        <w:t>conforme melhor se passa a expor</w:t>
      </w:r>
      <w:r w:rsidR="00C300DB" w:rsidRPr="00EF4D47">
        <w:rPr>
          <w:rFonts w:asciiTheme="majorHAnsi" w:hAnsiTheme="majorHAnsi" w:cstheme="majorHAnsi"/>
          <w:sz w:val="22"/>
          <w:szCs w:val="22"/>
          <w:lang w:eastAsia="pt-PT"/>
        </w:rPr>
        <w:t>.</w:t>
      </w:r>
    </w:p>
    <w:p w:rsidR="00C300DB" w:rsidRPr="00EF4D47" w:rsidRDefault="00C300DB" w:rsidP="00C300DB">
      <w:pPr>
        <w:pStyle w:val="Textodebloco"/>
        <w:ind w:right="-57"/>
        <w:rPr>
          <w:rFonts w:asciiTheme="majorHAnsi" w:hAnsiTheme="majorHAnsi" w:cstheme="majorHAnsi"/>
          <w:sz w:val="22"/>
          <w:szCs w:val="22"/>
          <w:lang w:eastAsia="pt-PT"/>
        </w:rPr>
      </w:pPr>
    </w:p>
    <w:p w:rsidR="00C300DB" w:rsidRPr="00EF4D47" w:rsidRDefault="00C300DB" w:rsidP="00C300DB">
      <w:pPr>
        <w:pStyle w:val="Textodebloco"/>
        <w:numPr>
          <w:ilvl w:val="0"/>
          <w:numId w:val="4"/>
        </w:numPr>
        <w:ind w:right="-57"/>
        <w:jc w:val="center"/>
        <w:rPr>
          <w:rFonts w:asciiTheme="majorHAnsi" w:hAnsiTheme="majorHAnsi" w:cstheme="majorHAnsi"/>
          <w:sz w:val="22"/>
          <w:szCs w:val="22"/>
          <w:lang w:eastAsia="pt-PT"/>
        </w:rPr>
      </w:pPr>
    </w:p>
    <w:p w:rsidR="000A2F7C" w:rsidRPr="00EF4D47" w:rsidRDefault="000A2F7C" w:rsidP="00535F3E">
      <w:pPr>
        <w:pStyle w:val="Textodebloco"/>
        <w:ind w:left="0" w:right="-57" w:firstLine="709"/>
        <w:rPr>
          <w:rFonts w:asciiTheme="majorHAnsi" w:hAnsiTheme="majorHAnsi" w:cstheme="majorHAnsi"/>
          <w:color w:val="313131"/>
          <w:sz w:val="22"/>
          <w:szCs w:val="22"/>
          <w:shd w:val="clear" w:color="auto" w:fill="FFFFFF"/>
        </w:rPr>
      </w:pPr>
      <w:r w:rsidRPr="00EF4D47">
        <w:rPr>
          <w:rFonts w:asciiTheme="majorHAnsi" w:hAnsiTheme="majorHAnsi" w:cstheme="majorHAnsi"/>
          <w:color w:val="313131"/>
          <w:sz w:val="22"/>
          <w:szCs w:val="22"/>
          <w:shd w:val="clear" w:color="auto" w:fill="FFFFFF"/>
        </w:rPr>
        <w:t>Dispõe o artigo 12.º do Código Civil, o seguinte:</w:t>
      </w:r>
    </w:p>
    <w:p w:rsidR="000A2F7C" w:rsidRPr="00EF4D47" w:rsidRDefault="000A2F7C" w:rsidP="00535F3E">
      <w:pPr>
        <w:pStyle w:val="Textodebloco"/>
        <w:ind w:left="0" w:right="-57" w:firstLine="709"/>
        <w:rPr>
          <w:rFonts w:asciiTheme="majorHAnsi" w:hAnsiTheme="majorHAnsi" w:cstheme="majorHAnsi"/>
          <w:i/>
          <w:color w:val="313131"/>
          <w:sz w:val="22"/>
          <w:szCs w:val="22"/>
          <w:shd w:val="clear" w:color="auto" w:fill="FFFFFF"/>
        </w:rPr>
      </w:pPr>
      <w:r w:rsidRPr="00EF4D47">
        <w:rPr>
          <w:rFonts w:asciiTheme="majorHAnsi" w:hAnsiTheme="majorHAnsi" w:cstheme="majorHAnsi"/>
          <w:i/>
          <w:color w:val="313131"/>
          <w:sz w:val="22"/>
          <w:szCs w:val="22"/>
          <w:shd w:val="clear" w:color="auto" w:fill="FFFFFF"/>
        </w:rPr>
        <w:t>"1 – A lei só dispõe para o futuro; ainda que lhe seja atribuída eficácia retroativa, presume-se que ficam ressalvados os efeitos já produzidos pelos factos que a lei se destina a regular.</w:t>
      </w:r>
    </w:p>
    <w:p w:rsidR="00EF4D47" w:rsidRDefault="000A2F7C" w:rsidP="00535F3E">
      <w:pPr>
        <w:pStyle w:val="Textodebloco"/>
        <w:ind w:left="0" w:right="-57" w:firstLine="709"/>
        <w:rPr>
          <w:rFonts w:asciiTheme="majorHAnsi" w:hAnsiTheme="majorHAnsi" w:cstheme="majorHAnsi"/>
          <w:i/>
          <w:color w:val="313131"/>
          <w:sz w:val="22"/>
          <w:szCs w:val="22"/>
          <w:shd w:val="clear" w:color="auto" w:fill="FFFFFF"/>
        </w:rPr>
      </w:pPr>
      <w:r w:rsidRPr="00EF4D47">
        <w:rPr>
          <w:rFonts w:asciiTheme="majorHAnsi" w:hAnsiTheme="majorHAnsi" w:cstheme="majorHAnsi"/>
          <w:i/>
          <w:color w:val="313131"/>
          <w:sz w:val="22"/>
          <w:szCs w:val="22"/>
          <w:shd w:val="clear" w:color="auto" w:fill="FFFFFF"/>
        </w:rPr>
        <w:t>2 – Quando a lei dispõe sobre as condições de validade substancial ou formal de quaisquer factos ou sobre os seus efeitos, entende-se, em caso de dúvida, que só visa os factos novos; mas, quando dispuser diretamente sobre o conteúdo de certas relações jurídicas, abstraindo dos factos que lhes deram origem, entender-se-á que a lei abrange as próprias relações já constituídas, que subsistam à data da sua entrada em vigor".</w:t>
      </w:r>
    </w:p>
    <w:p w:rsidR="00C300DB" w:rsidRPr="00EF4D47" w:rsidRDefault="00C300DB" w:rsidP="00535F3E">
      <w:pPr>
        <w:pStyle w:val="Textodebloco"/>
        <w:ind w:left="0" w:right="-57" w:firstLine="709"/>
        <w:rPr>
          <w:rFonts w:asciiTheme="majorHAnsi" w:hAnsiTheme="majorHAnsi" w:cstheme="majorHAnsi"/>
          <w:sz w:val="22"/>
          <w:szCs w:val="22"/>
          <w:lang w:eastAsia="pt-PT"/>
        </w:rPr>
      </w:pPr>
    </w:p>
    <w:p w:rsidR="000A2F7C" w:rsidRPr="00EF4D47" w:rsidRDefault="000A2F7C" w:rsidP="000A2F7C">
      <w:pPr>
        <w:pStyle w:val="Textodebloco"/>
        <w:numPr>
          <w:ilvl w:val="0"/>
          <w:numId w:val="4"/>
        </w:numPr>
        <w:ind w:right="-57"/>
        <w:jc w:val="center"/>
        <w:rPr>
          <w:rFonts w:asciiTheme="majorHAnsi" w:hAnsiTheme="majorHAnsi" w:cstheme="majorHAnsi"/>
          <w:sz w:val="22"/>
          <w:szCs w:val="22"/>
          <w:lang w:eastAsia="pt-PT"/>
        </w:rPr>
      </w:pPr>
    </w:p>
    <w:p w:rsidR="0071749E" w:rsidRPr="00EF4D47" w:rsidRDefault="007A25F4" w:rsidP="002359A7">
      <w:pPr>
        <w:pStyle w:val="Textodebloco"/>
        <w:ind w:left="0" w:right="-57" w:firstLine="709"/>
        <w:rPr>
          <w:rFonts w:asciiTheme="majorHAnsi" w:hAnsiTheme="majorHAnsi" w:cstheme="majorHAnsi"/>
          <w:i/>
          <w:color w:val="313131"/>
          <w:sz w:val="22"/>
          <w:szCs w:val="22"/>
          <w:shd w:val="clear" w:color="auto" w:fill="FFFFFF"/>
        </w:rPr>
      </w:pPr>
      <w:r w:rsidRPr="00EF4D47">
        <w:rPr>
          <w:rFonts w:asciiTheme="majorHAnsi" w:hAnsiTheme="majorHAnsi" w:cstheme="majorHAnsi"/>
          <w:color w:val="313131"/>
          <w:sz w:val="22"/>
          <w:szCs w:val="22"/>
          <w:shd w:val="clear" w:color="auto" w:fill="FFFFFF"/>
          <w:lang w:eastAsia="pt-PT"/>
        </w:rPr>
        <w:t>Ora, p</w:t>
      </w:r>
      <w:r w:rsidR="008C729E" w:rsidRPr="00EF4D47">
        <w:rPr>
          <w:rFonts w:asciiTheme="majorHAnsi" w:hAnsiTheme="majorHAnsi" w:cstheme="majorHAnsi"/>
          <w:color w:val="313131"/>
          <w:sz w:val="22"/>
          <w:szCs w:val="22"/>
          <w:shd w:val="clear" w:color="auto" w:fill="FFFFFF"/>
          <w:lang w:eastAsia="pt-PT"/>
        </w:rPr>
        <w:t>or força do que dispõe o n</w:t>
      </w:r>
      <w:r w:rsidR="002359A7" w:rsidRPr="00EF4D47">
        <w:rPr>
          <w:rFonts w:asciiTheme="majorHAnsi" w:hAnsiTheme="majorHAnsi" w:cstheme="majorHAnsi"/>
          <w:color w:val="313131"/>
          <w:sz w:val="22"/>
          <w:szCs w:val="22"/>
          <w:shd w:val="clear" w:color="auto" w:fill="FFFFFF"/>
          <w:lang w:eastAsia="pt-PT"/>
        </w:rPr>
        <w:t xml:space="preserve">.º 1 do supracitado artigo 12.º - </w:t>
      </w:r>
      <w:r w:rsidR="002359A7" w:rsidRPr="00EF4D47">
        <w:rPr>
          <w:rFonts w:asciiTheme="majorHAnsi" w:hAnsiTheme="majorHAnsi" w:cstheme="majorHAnsi"/>
          <w:i/>
          <w:color w:val="313131"/>
          <w:sz w:val="22"/>
          <w:szCs w:val="22"/>
          <w:shd w:val="clear" w:color="auto" w:fill="FFFFFF"/>
        </w:rPr>
        <w:t xml:space="preserve">A lei só dispõe para o futuro; ainda que lhe seja atribuída eficácia retroativa, presume-se que ficam ressalvados os efeitos já produzidos pelos factos que a lei se destina a regular - </w:t>
      </w:r>
      <w:r w:rsidR="0071749E" w:rsidRPr="00EF4D47">
        <w:rPr>
          <w:rFonts w:asciiTheme="majorHAnsi" w:hAnsiTheme="majorHAnsi" w:cstheme="majorHAnsi"/>
          <w:color w:val="313131"/>
          <w:sz w:val="22"/>
          <w:szCs w:val="22"/>
          <w:u w:val="single"/>
          <w:shd w:val="clear" w:color="auto" w:fill="FFFFFF"/>
          <w:lang w:eastAsia="pt-PT"/>
        </w:rPr>
        <w:t>princípio da não retroatividade da lei</w:t>
      </w:r>
      <w:r w:rsidR="0071749E" w:rsidRPr="00EF4D47">
        <w:rPr>
          <w:rFonts w:asciiTheme="majorHAnsi" w:hAnsiTheme="majorHAnsi" w:cstheme="majorHAnsi"/>
          <w:color w:val="313131"/>
          <w:sz w:val="22"/>
          <w:szCs w:val="22"/>
          <w:shd w:val="clear" w:color="auto" w:fill="FFFFFF"/>
          <w:lang w:eastAsia="pt-PT"/>
        </w:rPr>
        <w:t>.</w:t>
      </w:r>
    </w:p>
    <w:p w:rsidR="0071749E" w:rsidRPr="00EF4D47" w:rsidRDefault="0071749E" w:rsidP="0071749E">
      <w:pPr>
        <w:pStyle w:val="Textodebloco"/>
        <w:ind w:left="0" w:right="-57"/>
        <w:rPr>
          <w:rFonts w:asciiTheme="majorHAnsi" w:hAnsiTheme="majorHAnsi" w:cstheme="majorHAnsi"/>
          <w:color w:val="313131"/>
          <w:sz w:val="22"/>
          <w:szCs w:val="22"/>
          <w:shd w:val="clear" w:color="auto" w:fill="FFFFFF"/>
          <w:lang w:eastAsia="pt-PT"/>
        </w:rPr>
      </w:pPr>
    </w:p>
    <w:p w:rsidR="0071749E" w:rsidRPr="00EF4D47" w:rsidRDefault="0071749E" w:rsidP="0071749E">
      <w:pPr>
        <w:pStyle w:val="Textodebloco"/>
        <w:numPr>
          <w:ilvl w:val="0"/>
          <w:numId w:val="4"/>
        </w:numPr>
        <w:ind w:right="-57"/>
        <w:jc w:val="center"/>
        <w:rPr>
          <w:rFonts w:asciiTheme="majorHAnsi" w:hAnsiTheme="majorHAnsi" w:cstheme="majorHAnsi"/>
          <w:color w:val="313131"/>
          <w:sz w:val="22"/>
          <w:szCs w:val="22"/>
          <w:shd w:val="clear" w:color="auto" w:fill="FFFFFF"/>
          <w:lang w:eastAsia="pt-PT"/>
        </w:rPr>
      </w:pPr>
    </w:p>
    <w:p w:rsidR="0071749E" w:rsidRPr="00EF4D47" w:rsidRDefault="002359A7" w:rsidP="007A25F4">
      <w:pPr>
        <w:pStyle w:val="Textodebloco"/>
        <w:ind w:left="0" w:right="-57" w:firstLine="709"/>
        <w:rPr>
          <w:rFonts w:asciiTheme="majorHAnsi" w:hAnsiTheme="majorHAnsi" w:cstheme="majorHAnsi"/>
          <w:color w:val="313131"/>
          <w:sz w:val="22"/>
          <w:szCs w:val="22"/>
          <w:shd w:val="clear" w:color="auto" w:fill="FFFFFF"/>
          <w:lang w:eastAsia="pt-PT"/>
        </w:rPr>
      </w:pPr>
      <w:r w:rsidRPr="00EF4D47">
        <w:rPr>
          <w:rFonts w:asciiTheme="majorHAnsi" w:hAnsiTheme="majorHAnsi" w:cstheme="majorHAnsi"/>
          <w:color w:val="313131"/>
          <w:sz w:val="22"/>
          <w:szCs w:val="22"/>
          <w:shd w:val="clear" w:color="auto" w:fill="FFFFFF"/>
          <w:lang w:eastAsia="pt-PT"/>
        </w:rPr>
        <w:t xml:space="preserve">Por outro lado, </w:t>
      </w:r>
      <w:r w:rsidR="0071749E" w:rsidRPr="00EF4D47">
        <w:rPr>
          <w:rFonts w:asciiTheme="majorHAnsi" w:hAnsiTheme="majorHAnsi" w:cstheme="majorHAnsi"/>
          <w:color w:val="313131"/>
          <w:sz w:val="22"/>
          <w:szCs w:val="22"/>
          <w:shd w:val="clear" w:color="auto" w:fill="FFFFFF"/>
          <w:lang w:eastAsia="pt-PT"/>
        </w:rPr>
        <w:t>n</w:t>
      </w:r>
      <w:r w:rsidR="007A25F4" w:rsidRPr="00EF4D47">
        <w:rPr>
          <w:rFonts w:asciiTheme="majorHAnsi" w:hAnsiTheme="majorHAnsi" w:cstheme="majorHAnsi"/>
          <w:color w:val="313131"/>
          <w:sz w:val="22"/>
          <w:szCs w:val="22"/>
          <w:shd w:val="clear" w:color="auto" w:fill="FFFFFF"/>
          <w:lang w:eastAsia="pt-PT"/>
        </w:rPr>
        <w:t xml:space="preserve">o que respeita </w:t>
      </w:r>
      <w:r w:rsidR="008C729E" w:rsidRPr="00EF4D47">
        <w:rPr>
          <w:rFonts w:asciiTheme="majorHAnsi" w:hAnsiTheme="majorHAnsi" w:cstheme="majorHAnsi"/>
          <w:color w:val="313131"/>
          <w:sz w:val="22"/>
          <w:szCs w:val="22"/>
          <w:shd w:val="clear" w:color="auto" w:fill="FFFFFF"/>
          <w:lang w:eastAsia="pt-PT"/>
        </w:rPr>
        <w:t>aos pressupostos formais ou m</w:t>
      </w:r>
      <w:r w:rsidR="00660C87">
        <w:rPr>
          <w:rFonts w:asciiTheme="majorHAnsi" w:hAnsiTheme="majorHAnsi" w:cstheme="majorHAnsi"/>
          <w:color w:val="313131"/>
          <w:sz w:val="22"/>
          <w:szCs w:val="22"/>
          <w:shd w:val="clear" w:color="auto" w:fill="FFFFFF"/>
          <w:lang w:eastAsia="pt-PT"/>
        </w:rPr>
        <w:t>ateriais dos atos constitutivos e</w:t>
      </w:r>
      <w:r w:rsidR="008C729E" w:rsidRPr="00EF4D47">
        <w:rPr>
          <w:rFonts w:asciiTheme="majorHAnsi" w:hAnsiTheme="majorHAnsi" w:cstheme="majorHAnsi"/>
          <w:color w:val="313131"/>
          <w:sz w:val="22"/>
          <w:szCs w:val="22"/>
          <w:shd w:val="clear" w:color="auto" w:fill="FFFFFF"/>
          <w:lang w:eastAsia="pt-PT"/>
        </w:rPr>
        <w:t xml:space="preserve"> às respetivas condições de validade, regularidade ou eficácia, </w:t>
      </w:r>
      <w:r w:rsidR="0071749E" w:rsidRPr="00EF4D47">
        <w:rPr>
          <w:rFonts w:asciiTheme="majorHAnsi" w:hAnsiTheme="majorHAnsi" w:cstheme="majorHAnsi"/>
          <w:color w:val="313131"/>
          <w:sz w:val="22"/>
          <w:szCs w:val="22"/>
          <w:shd w:val="clear" w:color="auto" w:fill="FFFFFF"/>
          <w:lang w:eastAsia="pt-PT"/>
        </w:rPr>
        <w:t xml:space="preserve">também nesta </w:t>
      </w:r>
      <w:r w:rsidR="0071749E" w:rsidRPr="00EF4D47">
        <w:rPr>
          <w:rFonts w:asciiTheme="majorHAnsi" w:hAnsiTheme="majorHAnsi" w:cstheme="majorHAnsi"/>
          <w:color w:val="313131"/>
          <w:sz w:val="22"/>
          <w:szCs w:val="22"/>
          <w:shd w:val="clear" w:color="auto" w:fill="FFFFFF"/>
          <w:lang w:eastAsia="pt-PT"/>
        </w:rPr>
        <w:lastRenderedPageBreak/>
        <w:t xml:space="preserve">perspetiva, </w:t>
      </w:r>
      <w:r w:rsidRPr="00EF4D47">
        <w:rPr>
          <w:rFonts w:asciiTheme="majorHAnsi" w:hAnsiTheme="majorHAnsi" w:cstheme="majorHAnsi"/>
          <w:color w:val="313131"/>
          <w:sz w:val="22"/>
          <w:szCs w:val="22"/>
          <w:shd w:val="clear" w:color="auto" w:fill="FFFFFF"/>
          <w:lang w:eastAsia="pt-PT"/>
        </w:rPr>
        <w:t>deverá ser</w:t>
      </w:r>
      <w:r w:rsidR="007A25F4" w:rsidRPr="00EF4D47">
        <w:rPr>
          <w:rFonts w:asciiTheme="majorHAnsi" w:hAnsiTheme="majorHAnsi" w:cstheme="majorHAnsi"/>
          <w:color w:val="313131"/>
          <w:sz w:val="22"/>
          <w:szCs w:val="22"/>
          <w:shd w:val="clear" w:color="auto" w:fill="FFFFFF"/>
          <w:lang w:eastAsia="pt-PT"/>
        </w:rPr>
        <w:t xml:space="preserve"> </w:t>
      </w:r>
      <w:r w:rsidR="0071749E" w:rsidRPr="00EF4D47">
        <w:rPr>
          <w:rFonts w:asciiTheme="majorHAnsi" w:hAnsiTheme="majorHAnsi" w:cstheme="majorHAnsi"/>
          <w:color w:val="313131"/>
          <w:sz w:val="22"/>
          <w:szCs w:val="22"/>
          <w:shd w:val="clear" w:color="auto" w:fill="FFFFFF"/>
          <w:lang w:eastAsia="pt-PT"/>
        </w:rPr>
        <w:t>aplicável</w:t>
      </w:r>
      <w:r w:rsidRPr="00EF4D47">
        <w:rPr>
          <w:rFonts w:asciiTheme="majorHAnsi" w:hAnsiTheme="majorHAnsi" w:cstheme="majorHAnsi"/>
          <w:color w:val="313131"/>
          <w:sz w:val="22"/>
          <w:szCs w:val="22"/>
          <w:shd w:val="clear" w:color="auto" w:fill="FFFFFF"/>
          <w:lang w:eastAsia="pt-PT"/>
        </w:rPr>
        <w:t xml:space="preserve"> sempre</w:t>
      </w:r>
      <w:r w:rsidR="0071749E" w:rsidRPr="00EF4D47">
        <w:rPr>
          <w:rFonts w:asciiTheme="majorHAnsi" w:hAnsiTheme="majorHAnsi" w:cstheme="majorHAnsi"/>
          <w:color w:val="313131"/>
          <w:sz w:val="22"/>
          <w:szCs w:val="22"/>
          <w:shd w:val="clear" w:color="auto" w:fill="FFFFFF"/>
          <w:lang w:eastAsia="pt-PT"/>
        </w:rPr>
        <w:t xml:space="preserve"> a lei antiga.</w:t>
      </w:r>
      <w:r w:rsidR="00FA3E6A" w:rsidRPr="00EF4D47">
        <w:rPr>
          <w:rFonts w:asciiTheme="majorHAnsi" w:hAnsiTheme="majorHAnsi" w:cstheme="majorHAnsi"/>
          <w:color w:val="313131"/>
          <w:sz w:val="22"/>
          <w:szCs w:val="22"/>
          <w:shd w:val="clear" w:color="auto" w:fill="FFFFFF"/>
        </w:rPr>
        <w:t xml:space="preserve"> Com efeito, de harmonia com a 1ª parte do n.º 2 do artigo 12º do CC, em caso de dúvida, a lei que rege os requisitos e condições de validade dos factos e, </w:t>
      </w:r>
      <w:r w:rsidR="00660C87">
        <w:rPr>
          <w:rFonts w:asciiTheme="majorHAnsi" w:hAnsiTheme="majorHAnsi" w:cstheme="majorHAnsi"/>
          <w:color w:val="313131"/>
          <w:sz w:val="22"/>
          <w:szCs w:val="22"/>
          <w:shd w:val="clear" w:color="auto" w:fill="FFFFFF"/>
        </w:rPr>
        <w:t xml:space="preserve">de igual modo, </w:t>
      </w:r>
      <w:r w:rsidR="00FA3E6A" w:rsidRPr="00EF4D47">
        <w:rPr>
          <w:rFonts w:asciiTheme="majorHAnsi" w:hAnsiTheme="majorHAnsi" w:cstheme="majorHAnsi"/>
          <w:color w:val="313131"/>
          <w:sz w:val="22"/>
          <w:szCs w:val="22"/>
          <w:shd w:val="clear" w:color="auto" w:fill="FFFFFF"/>
        </w:rPr>
        <w:t>os seus efeitos, é a lei vigente à data da respetiva ocorrência.</w:t>
      </w:r>
    </w:p>
    <w:p w:rsidR="0071749E" w:rsidRPr="00EF4D47" w:rsidRDefault="0071749E" w:rsidP="0071749E">
      <w:pPr>
        <w:pStyle w:val="Textodebloco"/>
        <w:ind w:left="0" w:right="-57"/>
        <w:rPr>
          <w:rFonts w:asciiTheme="majorHAnsi" w:hAnsiTheme="majorHAnsi" w:cstheme="majorHAnsi"/>
          <w:color w:val="313131"/>
          <w:sz w:val="22"/>
          <w:szCs w:val="22"/>
          <w:shd w:val="clear" w:color="auto" w:fill="FFFFFF"/>
          <w:lang w:eastAsia="pt-PT"/>
        </w:rPr>
      </w:pPr>
    </w:p>
    <w:p w:rsidR="0071749E" w:rsidRPr="00EF4D47" w:rsidRDefault="0071749E" w:rsidP="0071749E">
      <w:pPr>
        <w:pStyle w:val="Textodebloco"/>
        <w:numPr>
          <w:ilvl w:val="0"/>
          <w:numId w:val="4"/>
        </w:numPr>
        <w:ind w:right="-57"/>
        <w:jc w:val="center"/>
        <w:rPr>
          <w:rFonts w:asciiTheme="majorHAnsi" w:hAnsiTheme="majorHAnsi" w:cstheme="majorHAnsi"/>
          <w:color w:val="313131"/>
          <w:sz w:val="22"/>
          <w:szCs w:val="22"/>
          <w:shd w:val="clear" w:color="auto" w:fill="FFFFFF"/>
          <w:lang w:eastAsia="pt-PT"/>
        </w:rPr>
      </w:pPr>
    </w:p>
    <w:p w:rsidR="00261320" w:rsidRPr="00EF4D47" w:rsidRDefault="0071749E" w:rsidP="002359A7">
      <w:pPr>
        <w:pStyle w:val="Textodebloco"/>
        <w:ind w:left="0" w:right="-57" w:firstLine="709"/>
        <w:rPr>
          <w:rFonts w:asciiTheme="majorHAnsi" w:hAnsiTheme="majorHAnsi" w:cstheme="majorHAnsi"/>
          <w:color w:val="313131"/>
          <w:sz w:val="22"/>
          <w:szCs w:val="22"/>
          <w:shd w:val="clear" w:color="auto" w:fill="FFFFFF"/>
          <w:lang w:eastAsia="pt-PT"/>
        </w:rPr>
      </w:pPr>
      <w:r w:rsidRPr="00EF4D47">
        <w:rPr>
          <w:rFonts w:asciiTheme="majorHAnsi" w:hAnsiTheme="majorHAnsi" w:cstheme="majorHAnsi"/>
          <w:color w:val="313131"/>
          <w:sz w:val="22"/>
          <w:szCs w:val="22"/>
          <w:shd w:val="clear" w:color="auto" w:fill="FFFFFF"/>
          <w:lang w:eastAsia="pt-PT"/>
        </w:rPr>
        <w:t xml:space="preserve">Considerando que, no caso em concreto, </w:t>
      </w:r>
      <w:r w:rsidRPr="00660C87">
        <w:rPr>
          <w:rFonts w:asciiTheme="majorHAnsi" w:hAnsiTheme="majorHAnsi" w:cstheme="majorHAnsi"/>
          <w:color w:val="313131"/>
          <w:sz w:val="22"/>
          <w:szCs w:val="22"/>
          <w:u w:val="single"/>
          <w:shd w:val="clear" w:color="auto" w:fill="FFFFFF"/>
          <w:lang w:eastAsia="pt-PT"/>
        </w:rPr>
        <w:t>o artigo 29º do DL 132/2019, de 30.08, introdu</w:t>
      </w:r>
      <w:r w:rsidR="000B0AA3" w:rsidRPr="00660C87">
        <w:rPr>
          <w:rFonts w:asciiTheme="majorHAnsi" w:hAnsiTheme="majorHAnsi" w:cstheme="majorHAnsi"/>
          <w:color w:val="313131"/>
          <w:sz w:val="22"/>
          <w:szCs w:val="22"/>
          <w:u w:val="single"/>
          <w:shd w:val="clear" w:color="auto" w:fill="FFFFFF"/>
          <w:lang w:eastAsia="pt-PT"/>
        </w:rPr>
        <w:t>z alterações ao limite máximo da</w:t>
      </w:r>
      <w:r w:rsidRPr="00660C87">
        <w:rPr>
          <w:rFonts w:asciiTheme="majorHAnsi" w:hAnsiTheme="majorHAnsi" w:cstheme="majorHAnsi"/>
          <w:color w:val="313131"/>
          <w:sz w:val="22"/>
          <w:szCs w:val="22"/>
          <w:u w:val="single"/>
          <w:shd w:val="clear" w:color="auto" w:fill="FFFFFF"/>
          <w:lang w:eastAsia="pt-PT"/>
        </w:rPr>
        <w:t xml:space="preserve"> comissão de serviço, em cargo de chefia tributária,</w:t>
      </w:r>
      <w:r w:rsidR="00FD6F13" w:rsidRPr="00660C87">
        <w:rPr>
          <w:rFonts w:asciiTheme="majorHAnsi" w:hAnsiTheme="majorHAnsi" w:cstheme="majorHAnsi"/>
          <w:color w:val="313131"/>
          <w:sz w:val="22"/>
          <w:szCs w:val="22"/>
          <w:u w:val="single"/>
          <w:shd w:val="clear" w:color="auto" w:fill="FFFFFF"/>
          <w:lang w:eastAsia="pt-PT"/>
        </w:rPr>
        <w:t xml:space="preserve"> já previamente existente, determinando efeitos </w:t>
      </w:r>
      <w:r w:rsidR="008C3EAE" w:rsidRPr="00660C87">
        <w:rPr>
          <w:rFonts w:asciiTheme="majorHAnsi" w:hAnsiTheme="majorHAnsi" w:cstheme="majorHAnsi"/>
          <w:color w:val="313131"/>
          <w:sz w:val="22"/>
          <w:szCs w:val="22"/>
          <w:u w:val="single"/>
          <w:shd w:val="clear" w:color="auto" w:fill="FFFFFF"/>
          <w:lang w:eastAsia="pt-PT"/>
        </w:rPr>
        <w:t xml:space="preserve">de igual modo </w:t>
      </w:r>
      <w:r w:rsidR="00FD6F13" w:rsidRPr="00660C87">
        <w:rPr>
          <w:rFonts w:asciiTheme="majorHAnsi" w:hAnsiTheme="majorHAnsi" w:cstheme="majorHAnsi"/>
          <w:color w:val="313131"/>
          <w:sz w:val="22"/>
          <w:szCs w:val="22"/>
          <w:u w:val="single"/>
          <w:shd w:val="clear" w:color="auto" w:fill="FFFFFF"/>
          <w:lang w:eastAsia="pt-PT"/>
        </w:rPr>
        <w:t>distintos,</w:t>
      </w:r>
      <w:r w:rsidRPr="00660C87">
        <w:rPr>
          <w:rFonts w:asciiTheme="majorHAnsi" w:hAnsiTheme="majorHAnsi" w:cstheme="majorHAnsi"/>
          <w:color w:val="313131"/>
          <w:sz w:val="22"/>
          <w:szCs w:val="22"/>
          <w:u w:val="single"/>
          <w:shd w:val="clear" w:color="auto" w:fill="FFFFFF"/>
          <w:lang w:eastAsia="pt-PT"/>
        </w:rPr>
        <w:t xml:space="preserve"> </w:t>
      </w:r>
      <w:r w:rsidR="00261320" w:rsidRPr="00660C87">
        <w:rPr>
          <w:rFonts w:asciiTheme="majorHAnsi" w:hAnsiTheme="majorHAnsi" w:cstheme="majorHAnsi"/>
          <w:color w:val="313131"/>
          <w:sz w:val="22"/>
          <w:szCs w:val="22"/>
          <w:u w:val="single"/>
          <w:shd w:val="clear" w:color="auto" w:fill="FFFFFF"/>
          <w:lang w:eastAsia="pt-PT"/>
        </w:rPr>
        <w:t xml:space="preserve">também </w:t>
      </w:r>
      <w:r w:rsidR="00FD6F13" w:rsidRPr="00660C87">
        <w:rPr>
          <w:rFonts w:asciiTheme="majorHAnsi" w:hAnsiTheme="majorHAnsi" w:cstheme="majorHAnsi"/>
          <w:color w:val="313131"/>
          <w:sz w:val="22"/>
          <w:szCs w:val="22"/>
          <w:u w:val="single"/>
          <w:shd w:val="clear" w:color="auto" w:fill="FFFFFF"/>
          <w:lang w:eastAsia="pt-PT"/>
        </w:rPr>
        <w:t xml:space="preserve">nesta perspetiva, </w:t>
      </w:r>
      <w:r w:rsidR="00FD6F13" w:rsidRPr="00660C87">
        <w:rPr>
          <w:rFonts w:asciiTheme="majorHAnsi" w:hAnsiTheme="majorHAnsi" w:cstheme="majorHAnsi"/>
          <w:i/>
          <w:color w:val="313131"/>
          <w:sz w:val="22"/>
          <w:szCs w:val="22"/>
          <w:u w:val="single"/>
          <w:shd w:val="clear" w:color="auto" w:fill="FFFFFF"/>
          <w:lang w:eastAsia="pt-PT"/>
        </w:rPr>
        <w:t xml:space="preserve">in </w:t>
      </w:r>
      <w:proofErr w:type="spellStart"/>
      <w:r w:rsidR="00FD6F13" w:rsidRPr="00660C87">
        <w:rPr>
          <w:rFonts w:asciiTheme="majorHAnsi" w:hAnsiTheme="majorHAnsi" w:cstheme="majorHAnsi"/>
          <w:i/>
          <w:color w:val="313131"/>
          <w:sz w:val="22"/>
          <w:szCs w:val="22"/>
          <w:u w:val="single"/>
          <w:shd w:val="clear" w:color="auto" w:fill="FFFFFF"/>
          <w:lang w:eastAsia="pt-PT"/>
        </w:rPr>
        <w:t>ca</w:t>
      </w:r>
      <w:r w:rsidRPr="00660C87">
        <w:rPr>
          <w:rFonts w:asciiTheme="majorHAnsi" w:hAnsiTheme="majorHAnsi" w:cstheme="majorHAnsi"/>
          <w:i/>
          <w:color w:val="313131"/>
          <w:sz w:val="22"/>
          <w:szCs w:val="22"/>
          <w:u w:val="single"/>
          <w:shd w:val="clear" w:color="auto" w:fill="FFFFFF"/>
          <w:lang w:eastAsia="pt-PT"/>
        </w:rPr>
        <w:t>s</w:t>
      </w:r>
      <w:r w:rsidR="00FD6F13" w:rsidRPr="00660C87">
        <w:rPr>
          <w:rFonts w:asciiTheme="majorHAnsi" w:hAnsiTheme="majorHAnsi" w:cstheme="majorHAnsi"/>
          <w:i/>
          <w:color w:val="313131"/>
          <w:sz w:val="22"/>
          <w:szCs w:val="22"/>
          <w:u w:val="single"/>
          <w:shd w:val="clear" w:color="auto" w:fill="FFFFFF"/>
          <w:lang w:eastAsia="pt-PT"/>
        </w:rPr>
        <w:t>u</w:t>
      </w:r>
      <w:proofErr w:type="spellEnd"/>
      <w:r w:rsidRPr="00660C87">
        <w:rPr>
          <w:rFonts w:asciiTheme="majorHAnsi" w:hAnsiTheme="majorHAnsi" w:cstheme="majorHAnsi"/>
          <w:color w:val="313131"/>
          <w:sz w:val="22"/>
          <w:szCs w:val="22"/>
          <w:u w:val="single"/>
          <w:shd w:val="clear" w:color="auto" w:fill="FFFFFF"/>
          <w:lang w:eastAsia="pt-PT"/>
        </w:rPr>
        <w:t>, no entendimento do</w:t>
      </w:r>
      <w:r w:rsidR="000B0AA3" w:rsidRPr="00660C87">
        <w:rPr>
          <w:rFonts w:asciiTheme="majorHAnsi" w:hAnsiTheme="majorHAnsi" w:cstheme="majorHAnsi"/>
          <w:color w:val="313131"/>
          <w:sz w:val="22"/>
          <w:szCs w:val="22"/>
          <w:u w:val="single"/>
          <w:shd w:val="clear" w:color="auto" w:fill="FFFFFF"/>
          <w:lang w:eastAsia="pt-PT"/>
        </w:rPr>
        <w:t>/a</w:t>
      </w:r>
      <w:r w:rsidRPr="00660C87">
        <w:rPr>
          <w:rFonts w:asciiTheme="majorHAnsi" w:hAnsiTheme="majorHAnsi" w:cstheme="majorHAnsi"/>
          <w:color w:val="313131"/>
          <w:sz w:val="22"/>
          <w:szCs w:val="22"/>
          <w:u w:val="single"/>
          <w:shd w:val="clear" w:color="auto" w:fill="FFFFFF"/>
          <w:lang w:eastAsia="pt-PT"/>
        </w:rPr>
        <w:t xml:space="preserve"> ora Reclamante,</w:t>
      </w:r>
      <w:r w:rsidR="00261320" w:rsidRPr="00660C87">
        <w:rPr>
          <w:rFonts w:asciiTheme="majorHAnsi" w:hAnsiTheme="majorHAnsi" w:cstheme="majorHAnsi"/>
          <w:color w:val="313131"/>
          <w:sz w:val="22"/>
          <w:szCs w:val="22"/>
          <w:u w:val="single"/>
          <w:shd w:val="clear" w:color="auto" w:fill="FFFFFF"/>
          <w:lang w:eastAsia="pt-PT"/>
        </w:rPr>
        <w:t xml:space="preserve"> </w:t>
      </w:r>
      <w:r w:rsidR="008C729E" w:rsidRPr="00660C87">
        <w:rPr>
          <w:rFonts w:asciiTheme="majorHAnsi" w:hAnsiTheme="majorHAnsi" w:cstheme="majorHAnsi"/>
          <w:color w:val="313131"/>
          <w:sz w:val="22"/>
          <w:szCs w:val="22"/>
          <w:u w:val="single"/>
          <w:shd w:val="clear" w:color="auto" w:fill="FFFFFF"/>
          <w:lang w:eastAsia="pt-PT"/>
        </w:rPr>
        <w:t xml:space="preserve">será sempre de aplicar a lei antiga, nos termos do </w:t>
      </w:r>
      <w:r w:rsidR="00261320" w:rsidRPr="00660C87">
        <w:rPr>
          <w:rFonts w:asciiTheme="majorHAnsi" w:hAnsiTheme="majorHAnsi" w:cstheme="majorHAnsi"/>
          <w:color w:val="313131"/>
          <w:sz w:val="22"/>
          <w:szCs w:val="22"/>
          <w:u w:val="single"/>
          <w:shd w:val="clear" w:color="auto" w:fill="FFFFFF"/>
          <w:lang w:eastAsia="pt-PT"/>
        </w:rPr>
        <w:t>artigo 12.º, n.º 2, 1.ª parte</w:t>
      </w:r>
      <w:r w:rsidRPr="00660C87">
        <w:rPr>
          <w:rFonts w:asciiTheme="majorHAnsi" w:hAnsiTheme="majorHAnsi" w:cstheme="majorHAnsi"/>
          <w:color w:val="313131"/>
          <w:sz w:val="22"/>
          <w:szCs w:val="22"/>
          <w:u w:val="single"/>
          <w:shd w:val="clear" w:color="auto" w:fill="FFFFFF"/>
          <w:lang w:eastAsia="pt-PT"/>
        </w:rPr>
        <w:t>, do Código Civil, ou seja, as</w:t>
      </w:r>
      <w:r w:rsidR="002359A7" w:rsidRPr="00660C87">
        <w:rPr>
          <w:rFonts w:asciiTheme="majorHAnsi" w:hAnsiTheme="majorHAnsi" w:cstheme="majorHAnsi"/>
          <w:color w:val="313131"/>
          <w:sz w:val="22"/>
          <w:szCs w:val="22"/>
          <w:u w:val="single"/>
          <w:shd w:val="clear" w:color="auto" w:fill="FFFFFF"/>
          <w:lang w:eastAsia="pt-PT"/>
        </w:rPr>
        <w:t xml:space="preserve"> regras constantes do DL 557/99, ainda que as comissões de serviço subsistam em 1 de Janeiro de 2020</w:t>
      </w:r>
      <w:r w:rsidR="00660C87">
        <w:rPr>
          <w:rFonts w:asciiTheme="majorHAnsi" w:hAnsiTheme="majorHAnsi" w:cstheme="majorHAnsi"/>
          <w:color w:val="313131"/>
          <w:sz w:val="22"/>
          <w:szCs w:val="22"/>
          <w:shd w:val="clear" w:color="auto" w:fill="FFFFFF"/>
          <w:lang w:eastAsia="pt-PT"/>
        </w:rPr>
        <w:t>.</w:t>
      </w:r>
    </w:p>
    <w:p w:rsidR="00FD6F13" w:rsidRPr="00EF4D47" w:rsidRDefault="00FD6F13" w:rsidP="00261320">
      <w:pPr>
        <w:pStyle w:val="Textodebloco"/>
        <w:ind w:left="0" w:right="-57"/>
        <w:rPr>
          <w:rFonts w:asciiTheme="majorHAnsi" w:hAnsiTheme="majorHAnsi" w:cstheme="majorHAnsi"/>
          <w:color w:val="313131"/>
          <w:sz w:val="22"/>
          <w:szCs w:val="22"/>
          <w:lang w:eastAsia="pt-PT"/>
        </w:rPr>
      </w:pPr>
    </w:p>
    <w:p w:rsidR="00B704C0" w:rsidRPr="00EF4D47" w:rsidRDefault="00B704C0" w:rsidP="00261320">
      <w:pPr>
        <w:pStyle w:val="Textodebloco"/>
        <w:numPr>
          <w:ilvl w:val="0"/>
          <w:numId w:val="4"/>
        </w:numPr>
        <w:ind w:right="-57"/>
        <w:jc w:val="center"/>
        <w:rPr>
          <w:rFonts w:asciiTheme="majorHAnsi" w:hAnsiTheme="majorHAnsi" w:cstheme="majorHAnsi"/>
          <w:b/>
          <w:sz w:val="22"/>
          <w:szCs w:val="22"/>
          <w:lang w:eastAsia="pt-PT"/>
        </w:rPr>
      </w:pPr>
    </w:p>
    <w:p w:rsidR="00261320" w:rsidRPr="00EF4D47" w:rsidRDefault="00B704C0" w:rsidP="000B0AA3">
      <w:pPr>
        <w:pStyle w:val="Textodebloco"/>
        <w:ind w:left="0" w:right="-57" w:firstLine="708"/>
        <w:rPr>
          <w:rFonts w:asciiTheme="majorHAnsi" w:hAnsiTheme="majorHAnsi" w:cstheme="majorHAnsi"/>
          <w:color w:val="313131"/>
          <w:sz w:val="22"/>
          <w:szCs w:val="22"/>
          <w:shd w:val="clear" w:color="auto" w:fill="FFFFFF"/>
        </w:rPr>
      </w:pPr>
      <w:r w:rsidRPr="00EF4D47">
        <w:rPr>
          <w:rFonts w:asciiTheme="majorHAnsi" w:hAnsiTheme="majorHAnsi" w:cstheme="majorHAnsi"/>
          <w:color w:val="313131"/>
          <w:sz w:val="22"/>
          <w:szCs w:val="22"/>
          <w:shd w:val="clear" w:color="auto" w:fill="FFFFFF"/>
        </w:rPr>
        <w:t xml:space="preserve">Assim, </w:t>
      </w:r>
      <w:r w:rsidR="0071749E" w:rsidRPr="00EF4D47">
        <w:rPr>
          <w:rFonts w:asciiTheme="majorHAnsi" w:hAnsiTheme="majorHAnsi" w:cstheme="majorHAnsi"/>
          <w:color w:val="313131"/>
          <w:sz w:val="22"/>
          <w:szCs w:val="22"/>
          <w:shd w:val="clear" w:color="auto" w:fill="FFFFFF"/>
        </w:rPr>
        <w:t xml:space="preserve">também </w:t>
      </w:r>
      <w:r w:rsidRPr="00EF4D47">
        <w:rPr>
          <w:rFonts w:asciiTheme="majorHAnsi" w:hAnsiTheme="majorHAnsi" w:cstheme="majorHAnsi"/>
          <w:color w:val="313131"/>
          <w:sz w:val="22"/>
          <w:szCs w:val="22"/>
          <w:shd w:val="clear" w:color="auto" w:fill="FFFFFF"/>
        </w:rPr>
        <w:t>por</w:t>
      </w:r>
      <w:r w:rsidR="000B0AA3" w:rsidRPr="00EF4D47">
        <w:rPr>
          <w:rFonts w:asciiTheme="majorHAnsi" w:hAnsiTheme="majorHAnsi" w:cstheme="majorHAnsi"/>
          <w:color w:val="313131"/>
          <w:sz w:val="22"/>
          <w:szCs w:val="22"/>
          <w:shd w:val="clear" w:color="auto" w:fill="FFFFFF"/>
        </w:rPr>
        <w:t xml:space="preserve"> aplicação do princípio geral</w:t>
      </w:r>
      <w:r w:rsidRPr="00EF4D47">
        <w:rPr>
          <w:rFonts w:asciiTheme="majorHAnsi" w:hAnsiTheme="majorHAnsi" w:cstheme="majorHAnsi"/>
          <w:color w:val="313131"/>
          <w:sz w:val="22"/>
          <w:szCs w:val="22"/>
          <w:shd w:val="clear" w:color="auto" w:fill="FFFFFF"/>
        </w:rPr>
        <w:t xml:space="preserve"> das leis no tempo vertido no artigo 12.º do Código Civil, as comissões de serviço em vi</w:t>
      </w:r>
      <w:r w:rsidR="00025B97" w:rsidRPr="00EF4D47">
        <w:rPr>
          <w:rFonts w:asciiTheme="majorHAnsi" w:hAnsiTheme="majorHAnsi" w:cstheme="majorHAnsi"/>
          <w:color w:val="313131"/>
          <w:sz w:val="22"/>
          <w:szCs w:val="22"/>
          <w:shd w:val="clear" w:color="auto" w:fill="FFFFFF"/>
        </w:rPr>
        <w:t>gor à data de 01.01.2020 deveriam</w:t>
      </w:r>
      <w:r w:rsidR="009F4B2C" w:rsidRPr="00EF4D47">
        <w:rPr>
          <w:rFonts w:asciiTheme="majorHAnsi" w:hAnsiTheme="majorHAnsi" w:cstheme="majorHAnsi"/>
          <w:color w:val="313131"/>
          <w:sz w:val="22"/>
          <w:szCs w:val="22"/>
          <w:shd w:val="clear" w:color="auto" w:fill="FFFFFF"/>
        </w:rPr>
        <w:t xml:space="preserve"> manter-se</w:t>
      </w:r>
      <w:r w:rsidRPr="00EF4D47">
        <w:rPr>
          <w:rFonts w:asciiTheme="majorHAnsi" w:hAnsiTheme="majorHAnsi" w:cstheme="majorHAnsi"/>
          <w:color w:val="313131"/>
          <w:sz w:val="22"/>
          <w:szCs w:val="22"/>
          <w:shd w:val="clear" w:color="auto" w:fill="FFFFFF"/>
        </w:rPr>
        <w:t xml:space="preserve"> nos seus pre</w:t>
      </w:r>
      <w:r w:rsidR="002359A7" w:rsidRPr="00EF4D47">
        <w:rPr>
          <w:rFonts w:asciiTheme="majorHAnsi" w:hAnsiTheme="majorHAnsi" w:cstheme="majorHAnsi"/>
          <w:color w:val="313131"/>
          <w:sz w:val="22"/>
          <w:szCs w:val="22"/>
          <w:shd w:val="clear" w:color="auto" w:fill="FFFFFF"/>
        </w:rPr>
        <w:t xml:space="preserve">cisos termos, até à data do </w:t>
      </w:r>
      <w:r w:rsidR="00660C87">
        <w:rPr>
          <w:rFonts w:asciiTheme="majorHAnsi" w:hAnsiTheme="majorHAnsi" w:cstheme="majorHAnsi"/>
          <w:color w:val="313131"/>
          <w:sz w:val="22"/>
          <w:szCs w:val="22"/>
          <w:shd w:val="clear" w:color="auto" w:fill="FFFFFF"/>
        </w:rPr>
        <w:t>términus</w:t>
      </w:r>
      <w:r w:rsidR="002359A7" w:rsidRPr="00EF4D47">
        <w:rPr>
          <w:rFonts w:asciiTheme="majorHAnsi" w:hAnsiTheme="majorHAnsi" w:cstheme="majorHAnsi"/>
          <w:color w:val="313131"/>
          <w:sz w:val="22"/>
          <w:szCs w:val="22"/>
          <w:shd w:val="clear" w:color="auto" w:fill="FFFFFF"/>
        </w:rPr>
        <w:t xml:space="preserve"> do </w:t>
      </w:r>
      <w:proofErr w:type="spellStart"/>
      <w:r w:rsidR="002359A7" w:rsidRPr="00EF4D47">
        <w:rPr>
          <w:rFonts w:asciiTheme="majorHAnsi" w:hAnsiTheme="majorHAnsi" w:cstheme="majorHAnsi"/>
          <w:color w:val="313131"/>
          <w:sz w:val="22"/>
          <w:szCs w:val="22"/>
          <w:shd w:val="clear" w:color="auto" w:fill="FFFFFF"/>
        </w:rPr>
        <w:t>nonénio</w:t>
      </w:r>
      <w:proofErr w:type="spellEnd"/>
      <w:r w:rsidRPr="00EF4D47">
        <w:rPr>
          <w:rFonts w:asciiTheme="majorHAnsi" w:hAnsiTheme="majorHAnsi" w:cstheme="majorHAnsi"/>
          <w:color w:val="313131"/>
          <w:sz w:val="22"/>
          <w:szCs w:val="22"/>
          <w:shd w:val="clear" w:color="auto" w:fill="FFFFFF"/>
        </w:rPr>
        <w:t>, nos termos previstos na lei antiga.</w:t>
      </w:r>
    </w:p>
    <w:p w:rsidR="00025B97" w:rsidRPr="00EF4D47" w:rsidRDefault="00025B97" w:rsidP="00025B97">
      <w:pPr>
        <w:pStyle w:val="Textodebloco"/>
        <w:ind w:left="0" w:right="-57"/>
        <w:rPr>
          <w:rFonts w:asciiTheme="majorHAnsi" w:hAnsiTheme="majorHAnsi" w:cstheme="majorHAnsi"/>
          <w:color w:val="313131"/>
          <w:sz w:val="22"/>
          <w:szCs w:val="22"/>
          <w:shd w:val="clear" w:color="auto" w:fill="FFFFFF"/>
        </w:rPr>
      </w:pPr>
    </w:p>
    <w:p w:rsidR="00025B97" w:rsidRPr="00EF4D47" w:rsidRDefault="00025B97" w:rsidP="00025B97">
      <w:pPr>
        <w:pStyle w:val="Textodebloco"/>
        <w:numPr>
          <w:ilvl w:val="0"/>
          <w:numId w:val="4"/>
        </w:numPr>
        <w:ind w:right="-57"/>
        <w:jc w:val="center"/>
        <w:rPr>
          <w:rFonts w:asciiTheme="majorHAnsi" w:hAnsiTheme="majorHAnsi" w:cstheme="majorHAnsi"/>
          <w:color w:val="313131"/>
          <w:sz w:val="22"/>
          <w:szCs w:val="22"/>
          <w:shd w:val="clear" w:color="auto" w:fill="FFFFFF"/>
        </w:rPr>
      </w:pPr>
    </w:p>
    <w:p w:rsidR="00025B97" w:rsidRPr="00EF4D47" w:rsidRDefault="00025B97" w:rsidP="00B704C0">
      <w:pPr>
        <w:pStyle w:val="Textodebloco"/>
        <w:ind w:left="0" w:right="-57" w:firstLine="708"/>
        <w:rPr>
          <w:rFonts w:asciiTheme="majorHAnsi" w:hAnsiTheme="majorHAnsi" w:cstheme="majorHAnsi"/>
          <w:b/>
          <w:sz w:val="22"/>
          <w:szCs w:val="22"/>
          <w:lang w:eastAsia="pt-PT"/>
        </w:rPr>
      </w:pPr>
      <w:r w:rsidRPr="00EF4D47">
        <w:rPr>
          <w:rFonts w:asciiTheme="majorHAnsi" w:hAnsiTheme="majorHAnsi" w:cstheme="majorHAnsi"/>
          <w:color w:val="313131"/>
          <w:sz w:val="22"/>
          <w:szCs w:val="22"/>
          <w:shd w:val="clear" w:color="auto" w:fill="FFFFFF"/>
        </w:rPr>
        <w:t xml:space="preserve">Termos em que, também nesta perspetiva, as determinações constantes do ponto 3.2.2.1. e respetivos subpontos, </w:t>
      </w:r>
      <w:r w:rsidR="006830C5">
        <w:rPr>
          <w:rFonts w:asciiTheme="majorHAnsi" w:hAnsiTheme="majorHAnsi" w:cstheme="majorHAnsi"/>
          <w:color w:val="313131"/>
          <w:sz w:val="22"/>
          <w:szCs w:val="22"/>
          <w:u w:val="single"/>
          <w:shd w:val="clear" w:color="auto" w:fill="FFFFFF"/>
        </w:rPr>
        <w:t>padeceriam</w:t>
      </w:r>
      <w:r w:rsidRPr="00EF4D47">
        <w:rPr>
          <w:rFonts w:asciiTheme="majorHAnsi" w:hAnsiTheme="majorHAnsi" w:cstheme="majorHAnsi"/>
          <w:color w:val="313131"/>
          <w:sz w:val="22"/>
          <w:szCs w:val="22"/>
          <w:u w:val="single"/>
          <w:shd w:val="clear" w:color="auto" w:fill="FFFFFF"/>
        </w:rPr>
        <w:t xml:space="preserve"> do </w:t>
      </w:r>
      <w:r w:rsidR="000B0AA3" w:rsidRPr="00EF4D47">
        <w:rPr>
          <w:rFonts w:asciiTheme="majorHAnsi" w:hAnsiTheme="majorHAnsi" w:cstheme="majorHAnsi"/>
          <w:b/>
          <w:color w:val="313131"/>
          <w:sz w:val="22"/>
          <w:szCs w:val="22"/>
          <w:u w:val="single"/>
          <w:shd w:val="clear" w:color="auto" w:fill="FFFFFF"/>
        </w:rPr>
        <w:t>Vício de Violação de L</w:t>
      </w:r>
      <w:r w:rsidRPr="00EF4D47">
        <w:rPr>
          <w:rFonts w:asciiTheme="majorHAnsi" w:hAnsiTheme="majorHAnsi" w:cstheme="majorHAnsi"/>
          <w:b/>
          <w:color w:val="313131"/>
          <w:sz w:val="22"/>
          <w:szCs w:val="22"/>
          <w:u w:val="single"/>
          <w:shd w:val="clear" w:color="auto" w:fill="FFFFFF"/>
        </w:rPr>
        <w:t xml:space="preserve">ei, por violação do princípio </w:t>
      </w:r>
      <w:r w:rsidR="00F66C6D" w:rsidRPr="00EF4D47">
        <w:rPr>
          <w:rFonts w:asciiTheme="majorHAnsi" w:hAnsiTheme="majorHAnsi" w:cstheme="majorHAnsi"/>
          <w:b/>
          <w:color w:val="313131"/>
          <w:sz w:val="22"/>
          <w:szCs w:val="22"/>
          <w:u w:val="single"/>
          <w:shd w:val="clear" w:color="auto" w:fill="FFFFFF"/>
        </w:rPr>
        <w:t xml:space="preserve">geral </w:t>
      </w:r>
      <w:r w:rsidRPr="00EF4D47">
        <w:rPr>
          <w:rFonts w:asciiTheme="majorHAnsi" w:hAnsiTheme="majorHAnsi" w:cstheme="majorHAnsi"/>
          <w:b/>
          <w:color w:val="313131"/>
          <w:sz w:val="22"/>
          <w:szCs w:val="22"/>
          <w:u w:val="single"/>
          <w:shd w:val="clear" w:color="auto" w:fill="FFFFFF"/>
        </w:rPr>
        <w:t>da não retroatividade da lei</w:t>
      </w:r>
      <w:r w:rsidR="00980B94" w:rsidRPr="00EF4D47">
        <w:rPr>
          <w:rFonts w:asciiTheme="majorHAnsi" w:hAnsiTheme="majorHAnsi" w:cstheme="majorHAnsi"/>
          <w:color w:val="313131"/>
          <w:sz w:val="22"/>
          <w:szCs w:val="22"/>
          <w:u w:val="single"/>
          <w:shd w:val="clear" w:color="auto" w:fill="FFFFFF"/>
        </w:rPr>
        <w:t>, previsto no artigo 12º do CC</w:t>
      </w:r>
      <w:r w:rsidR="00980B94" w:rsidRPr="00EF4D47">
        <w:rPr>
          <w:rFonts w:asciiTheme="majorHAnsi" w:hAnsiTheme="majorHAnsi" w:cstheme="majorHAnsi"/>
          <w:color w:val="313131"/>
          <w:sz w:val="22"/>
          <w:szCs w:val="22"/>
          <w:shd w:val="clear" w:color="auto" w:fill="FFFFFF"/>
        </w:rPr>
        <w:t>.</w:t>
      </w:r>
    </w:p>
    <w:p w:rsidR="00261320" w:rsidRPr="00EF4D47" w:rsidRDefault="00261320" w:rsidP="00B704C0">
      <w:pPr>
        <w:pStyle w:val="Textodebloco"/>
        <w:ind w:left="0" w:right="-57"/>
        <w:rPr>
          <w:rFonts w:asciiTheme="majorHAnsi" w:hAnsiTheme="majorHAnsi" w:cstheme="majorHAnsi"/>
          <w:b/>
          <w:sz w:val="22"/>
          <w:szCs w:val="22"/>
          <w:lang w:eastAsia="pt-PT"/>
        </w:rPr>
      </w:pPr>
    </w:p>
    <w:p w:rsidR="00D63115" w:rsidRPr="00EF4D47" w:rsidRDefault="00D63115" w:rsidP="00D63115">
      <w:pPr>
        <w:spacing w:line="360" w:lineRule="auto"/>
        <w:ind w:left="2124" w:right="-28"/>
        <w:jc w:val="both"/>
        <w:rPr>
          <w:rFonts w:asciiTheme="majorHAnsi" w:hAnsiTheme="majorHAnsi" w:cstheme="majorHAnsi"/>
          <w:b/>
          <w:sz w:val="22"/>
          <w:szCs w:val="22"/>
        </w:rPr>
      </w:pPr>
      <w:r w:rsidRPr="00EF4D47">
        <w:rPr>
          <w:rFonts w:asciiTheme="majorHAnsi" w:hAnsiTheme="majorHAnsi" w:cstheme="majorHAnsi"/>
          <w:b/>
          <w:sz w:val="22"/>
          <w:szCs w:val="22"/>
          <w:u w:val="single"/>
        </w:rPr>
        <w:t>Termos em que</w:t>
      </w:r>
      <w:r w:rsidRPr="00EF4D47">
        <w:rPr>
          <w:rFonts w:asciiTheme="majorHAnsi" w:hAnsiTheme="majorHAnsi" w:cstheme="majorHAnsi"/>
          <w:b/>
          <w:sz w:val="22"/>
          <w:szCs w:val="22"/>
        </w:rPr>
        <w:t xml:space="preserve">, </w:t>
      </w:r>
    </w:p>
    <w:p w:rsidR="00D63115" w:rsidRPr="00EF4D47" w:rsidRDefault="00025B97" w:rsidP="00D63115">
      <w:pPr>
        <w:spacing w:line="360" w:lineRule="auto"/>
        <w:ind w:left="2124" w:right="-28"/>
        <w:jc w:val="both"/>
        <w:rPr>
          <w:rFonts w:asciiTheme="majorHAnsi" w:hAnsiTheme="majorHAnsi" w:cstheme="majorHAnsi"/>
          <w:b/>
          <w:sz w:val="22"/>
          <w:szCs w:val="22"/>
        </w:rPr>
      </w:pPr>
      <w:r w:rsidRPr="00EF4D47">
        <w:rPr>
          <w:rFonts w:asciiTheme="majorHAnsi" w:hAnsiTheme="majorHAnsi" w:cstheme="majorHAnsi"/>
          <w:b/>
          <w:sz w:val="22"/>
          <w:szCs w:val="22"/>
        </w:rPr>
        <w:t>Face a todo o exposto, s</w:t>
      </w:r>
      <w:r w:rsidR="00D63115" w:rsidRPr="00EF4D47">
        <w:rPr>
          <w:rFonts w:asciiTheme="majorHAnsi" w:hAnsiTheme="majorHAnsi" w:cstheme="majorHAnsi"/>
          <w:b/>
          <w:sz w:val="22"/>
          <w:szCs w:val="22"/>
        </w:rPr>
        <w:t xml:space="preserve">e requer a V. </w:t>
      </w:r>
      <w:proofErr w:type="gramStart"/>
      <w:r w:rsidR="00D63115" w:rsidRPr="00EF4D47">
        <w:rPr>
          <w:rFonts w:asciiTheme="majorHAnsi" w:hAnsiTheme="majorHAnsi" w:cstheme="majorHAnsi"/>
          <w:b/>
          <w:sz w:val="22"/>
          <w:szCs w:val="22"/>
        </w:rPr>
        <w:t>Exa.,</w:t>
      </w:r>
      <w:proofErr w:type="gramEnd"/>
      <w:r w:rsidR="00D63115" w:rsidRPr="00EF4D47">
        <w:rPr>
          <w:rFonts w:asciiTheme="majorHAnsi" w:hAnsiTheme="majorHAnsi" w:cstheme="majorHAnsi"/>
          <w:b/>
          <w:sz w:val="22"/>
          <w:szCs w:val="22"/>
        </w:rPr>
        <w:t xml:space="preserve"> muito respeitosamente, se digne reexaminar a questão, nos termos acima solicitados e, em consequência,</w:t>
      </w:r>
      <w:r w:rsidRPr="00EF4D47">
        <w:rPr>
          <w:rFonts w:asciiTheme="majorHAnsi" w:hAnsiTheme="majorHAnsi" w:cstheme="majorHAnsi"/>
          <w:b/>
          <w:sz w:val="22"/>
          <w:szCs w:val="22"/>
        </w:rPr>
        <w:t xml:space="preserve"> revogar as determinações constantes dos pontos 3.2.2.1, 3.2.2.1.1., 3.2.2.1.2. e 3.2.2.1.3 da Informação onde se encontra exarado o despacho </w:t>
      </w:r>
      <w:r w:rsidR="0081043F" w:rsidRPr="00EF4D47">
        <w:rPr>
          <w:rFonts w:asciiTheme="majorHAnsi" w:hAnsiTheme="majorHAnsi" w:cstheme="majorHAnsi"/>
          <w:b/>
          <w:sz w:val="22"/>
          <w:szCs w:val="22"/>
        </w:rPr>
        <w:t>aqui reclamado, po</w:t>
      </w:r>
      <w:r w:rsidRPr="00EF4D47">
        <w:rPr>
          <w:rFonts w:asciiTheme="majorHAnsi" w:hAnsiTheme="majorHAnsi" w:cstheme="majorHAnsi"/>
          <w:b/>
          <w:sz w:val="22"/>
          <w:szCs w:val="22"/>
        </w:rPr>
        <w:t xml:space="preserve">r se encontrarem eivadas do </w:t>
      </w:r>
      <w:r w:rsidR="00E561EA" w:rsidRPr="00EF4D47">
        <w:rPr>
          <w:rFonts w:asciiTheme="majorHAnsi" w:hAnsiTheme="majorHAnsi" w:cstheme="majorHAnsi"/>
          <w:b/>
          <w:sz w:val="22"/>
          <w:szCs w:val="22"/>
        </w:rPr>
        <w:t>vício</w:t>
      </w:r>
      <w:r w:rsidRPr="00EF4D47">
        <w:rPr>
          <w:rFonts w:asciiTheme="majorHAnsi" w:hAnsiTheme="majorHAnsi" w:cstheme="majorHAnsi"/>
          <w:b/>
          <w:sz w:val="22"/>
          <w:szCs w:val="22"/>
        </w:rPr>
        <w:t xml:space="preserve"> de violação de lei, e que, em consequência, ao</w:t>
      </w:r>
      <w:r w:rsidR="0081043F" w:rsidRPr="00EF4D47">
        <w:rPr>
          <w:rFonts w:asciiTheme="majorHAnsi" w:hAnsiTheme="majorHAnsi" w:cstheme="majorHAnsi"/>
          <w:b/>
          <w:sz w:val="22"/>
          <w:szCs w:val="22"/>
        </w:rPr>
        <w:t>/à</w:t>
      </w:r>
      <w:r w:rsidRPr="00EF4D47">
        <w:rPr>
          <w:rFonts w:asciiTheme="majorHAnsi" w:hAnsiTheme="majorHAnsi" w:cstheme="majorHAnsi"/>
          <w:b/>
          <w:sz w:val="22"/>
          <w:szCs w:val="22"/>
        </w:rPr>
        <w:t xml:space="preserve"> ora Reclamante seja permitido terminar </w:t>
      </w:r>
      <w:r w:rsidR="006830C5">
        <w:rPr>
          <w:rFonts w:asciiTheme="majorHAnsi" w:hAnsiTheme="majorHAnsi" w:cstheme="majorHAnsi"/>
          <w:b/>
          <w:sz w:val="22"/>
          <w:szCs w:val="22"/>
        </w:rPr>
        <w:t>a comissão de serviço ao abrigo do</w:t>
      </w:r>
      <w:r w:rsidRPr="00EF4D47">
        <w:rPr>
          <w:rFonts w:asciiTheme="majorHAnsi" w:hAnsiTheme="majorHAnsi" w:cstheme="majorHAnsi"/>
          <w:b/>
          <w:sz w:val="22"/>
          <w:szCs w:val="22"/>
        </w:rPr>
        <w:t xml:space="preserve"> regime do </w:t>
      </w:r>
      <w:proofErr w:type="spellStart"/>
      <w:r w:rsidRPr="00EF4D47">
        <w:rPr>
          <w:rFonts w:asciiTheme="majorHAnsi" w:hAnsiTheme="majorHAnsi" w:cstheme="majorHAnsi"/>
          <w:b/>
          <w:sz w:val="22"/>
          <w:szCs w:val="22"/>
        </w:rPr>
        <w:t>nonénio</w:t>
      </w:r>
      <w:proofErr w:type="spellEnd"/>
      <w:r w:rsidRPr="00EF4D47">
        <w:rPr>
          <w:rFonts w:asciiTheme="majorHAnsi" w:hAnsiTheme="majorHAnsi" w:cstheme="majorHAnsi"/>
          <w:b/>
          <w:sz w:val="22"/>
          <w:szCs w:val="22"/>
        </w:rPr>
        <w:t xml:space="preserve">, à luz do qual foi constituída </w:t>
      </w:r>
      <w:r w:rsidR="00F66C6D" w:rsidRPr="00EF4D47">
        <w:rPr>
          <w:rFonts w:asciiTheme="majorHAnsi" w:hAnsiTheme="majorHAnsi" w:cstheme="majorHAnsi"/>
          <w:b/>
          <w:sz w:val="22"/>
          <w:szCs w:val="22"/>
        </w:rPr>
        <w:t>a sua comissão d</w:t>
      </w:r>
      <w:r w:rsidRPr="00EF4D47">
        <w:rPr>
          <w:rFonts w:asciiTheme="majorHAnsi" w:hAnsiTheme="majorHAnsi" w:cstheme="majorHAnsi"/>
          <w:b/>
          <w:sz w:val="22"/>
          <w:szCs w:val="22"/>
        </w:rPr>
        <w:t xml:space="preserve">e serviço, </w:t>
      </w:r>
      <w:r w:rsidR="00F66C6D" w:rsidRPr="00EF4D47">
        <w:rPr>
          <w:rFonts w:asciiTheme="majorHAnsi" w:hAnsiTheme="majorHAnsi" w:cstheme="majorHAnsi"/>
          <w:b/>
          <w:sz w:val="22"/>
          <w:szCs w:val="22"/>
        </w:rPr>
        <w:t>não sendo o</w:t>
      </w:r>
      <w:r w:rsidR="0081043F" w:rsidRPr="00EF4D47">
        <w:rPr>
          <w:rFonts w:asciiTheme="majorHAnsi" w:hAnsiTheme="majorHAnsi" w:cstheme="majorHAnsi"/>
          <w:b/>
          <w:sz w:val="22"/>
          <w:szCs w:val="22"/>
        </w:rPr>
        <w:t>/a</w:t>
      </w:r>
      <w:r w:rsidR="00F66C6D" w:rsidRPr="00EF4D47">
        <w:rPr>
          <w:rFonts w:asciiTheme="majorHAnsi" w:hAnsiTheme="majorHAnsi" w:cstheme="majorHAnsi"/>
          <w:b/>
          <w:sz w:val="22"/>
          <w:szCs w:val="22"/>
        </w:rPr>
        <w:t xml:space="preserve"> mesmo obrigado a solicitar transferência no âmbito do presente procedimento e nem </w:t>
      </w:r>
      <w:r w:rsidR="008239BC" w:rsidRPr="00EF4D47">
        <w:rPr>
          <w:rFonts w:asciiTheme="majorHAnsi" w:hAnsiTheme="majorHAnsi" w:cstheme="majorHAnsi"/>
          <w:b/>
          <w:sz w:val="22"/>
          <w:szCs w:val="22"/>
        </w:rPr>
        <w:t>ficando a</w:t>
      </w:r>
      <w:r w:rsidR="00F66C6D" w:rsidRPr="00EF4D47">
        <w:rPr>
          <w:rFonts w:asciiTheme="majorHAnsi" w:hAnsiTheme="majorHAnsi" w:cstheme="majorHAnsi"/>
          <w:b/>
          <w:sz w:val="22"/>
          <w:szCs w:val="22"/>
        </w:rPr>
        <w:t xml:space="preserve"> titularidade do respetivo cargo em comissão de serviço condicionada pela sua candidatura</w:t>
      </w:r>
      <w:r w:rsidR="008239BC" w:rsidRPr="00EF4D47">
        <w:rPr>
          <w:rFonts w:asciiTheme="majorHAnsi" w:hAnsiTheme="majorHAnsi" w:cstheme="majorHAnsi"/>
          <w:b/>
          <w:sz w:val="22"/>
          <w:szCs w:val="22"/>
        </w:rPr>
        <w:t xml:space="preserve"> ao presente movimento</w:t>
      </w:r>
      <w:r w:rsidR="00F66C6D" w:rsidRPr="00EF4D47">
        <w:rPr>
          <w:rFonts w:asciiTheme="majorHAnsi" w:hAnsiTheme="majorHAnsi" w:cstheme="majorHAnsi"/>
          <w:b/>
          <w:sz w:val="22"/>
          <w:szCs w:val="22"/>
        </w:rPr>
        <w:t xml:space="preserve">, </w:t>
      </w:r>
      <w:r w:rsidR="00D63115" w:rsidRPr="00EF4D47">
        <w:rPr>
          <w:rFonts w:asciiTheme="majorHAnsi" w:hAnsiTheme="majorHAnsi" w:cstheme="majorHAnsi"/>
          <w:b/>
          <w:sz w:val="22"/>
          <w:szCs w:val="22"/>
        </w:rPr>
        <w:t>como é de toda a JUSTIÇA!</w:t>
      </w:r>
    </w:p>
    <w:p w:rsidR="006957B2" w:rsidRPr="00EF4D47" w:rsidRDefault="006957B2" w:rsidP="00D63115">
      <w:pPr>
        <w:spacing w:line="360" w:lineRule="auto"/>
        <w:ind w:left="2124" w:right="-28"/>
        <w:jc w:val="both"/>
        <w:rPr>
          <w:rFonts w:asciiTheme="majorHAnsi" w:hAnsiTheme="majorHAnsi" w:cstheme="majorHAnsi"/>
          <w:b/>
          <w:sz w:val="22"/>
          <w:szCs w:val="22"/>
        </w:rPr>
      </w:pPr>
    </w:p>
    <w:p w:rsidR="000B0AA3" w:rsidRPr="00EF4D47" w:rsidRDefault="000B0AA3" w:rsidP="000B0AA3">
      <w:pPr>
        <w:jc w:val="both"/>
        <w:rPr>
          <w:rFonts w:asciiTheme="majorHAnsi" w:hAnsiTheme="majorHAnsi" w:cstheme="majorHAnsi"/>
          <w:b/>
          <w:sz w:val="22"/>
          <w:szCs w:val="22"/>
        </w:rPr>
      </w:pPr>
      <w:r w:rsidRPr="00EF4D47">
        <w:rPr>
          <w:rFonts w:asciiTheme="majorHAnsi" w:hAnsiTheme="majorHAnsi" w:cstheme="majorHAnsi"/>
          <w:b/>
          <w:sz w:val="22"/>
          <w:szCs w:val="22"/>
          <w:highlight w:val="cyan"/>
        </w:rPr>
        <w:t xml:space="preserve">Uma vez que a reclamação não tem efeitos suspensivos sobre o procedimento deverão os colegas acautelar a sua participação no movimento de transferência, </w:t>
      </w:r>
      <w:r w:rsidR="004E3E70" w:rsidRPr="00EF4D47">
        <w:rPr>
          <w:rFonts w:asciiTheme="majorHAnsi" w:hAnsiTheme="majorHAnsi" w:cstheme="majorHAnsi"/>
          <w:b/>
          <w:sz w:val="22"/>
          <w:szCs w:val="22"/>
          <w:highlight w:val="cyan"/>
        </w:rPr>
        <w:t>n</w:t>
      </w:r>
      <w:r w:rsidRPr="00EF4D47">
        <w:rPr>
          <w:rFonts w:asciiTheme="majorHAnsi" w:hAnsiTheme="majorHAnsi" w:cstheme="majorHAnsi"/>
          <w:b/>
          <w:sz w:val="22"/>
          <w:szCs w:val="22"/>
          <w:highlight w:val="cyan"/>
        </w:rPr>
        <w:t>a forma prevista nas instruções emanadas pela AT.</w:t>
      </w:r>
    </w:p>
    <w:p w:rsidR="000B0AA3" w:rsidRPr="00EF4D47" w:rsidRDefault="000B0AA3" w:rsidP="000B0AA3">
      <w:pPr>
        <w:spacing w:line="360" w:lineRule="auto"/>
        <w:ind w:right="-28"/>
        <w:jc w:val="both"/>
        <w:rPr>
          <w:rFonts w:asciiTheme="majorHAnsi" w:hAnsiTheme="majorHAnsi" w:cstheme="majorHAnsi"/>
          <w:b/>
          <w:sz w:val="22"/>
          <w:szCs w:val="22"/>
        </w:rPr>
      </w:pPr>
    </w:p>
    <w:p w:rsidR="000B0AA3" w:rsidRPr="00EF4D47" w:rsidRDefault="007B309A" w:rsidP="000B0AA3">
      <w:pPr>
        <w:spacing w:line="360" w:lineRule="auto"/>
        <w:ind w:right="-28"/>
        <w:jc w:val="both"/>
        <w:rPr>
          <w:rFonts w:asciiTheme="majorHAnsi" w:hAnsiTheme="majorHAnsi" w:cstheme="majorHAnsi"/>
          <w:b/>
          <w:sz w:val="22"/>
          <w:szCs w:val="22"/>
        </w:rPr>
      </w:pPr>
      <w:r w:rsidRPr="00EF4D47">
        <w:rPr>
          <w:rFonts w:asciiTheme="majorHAnsi" w:hAnsiTheme="majorHAnsi" w:cstheme="majorHAnsi"/>
          <w:b/>
          <w:sz w:val="22"/>
          <w:szCs w:val="22"/>
          <w:highlight w:val="cyan"/>
        </w:rPr>
        <w:t>Assim, caso optem por participar no movimento, d</w:t>
      </w:r>
      <w:r w:rsidR="000B0AA3" w:rsidRPr="00EF4D47">
        <w:rPr>
          <w:rFonts w:asciiTheme="majorHAnsi" w:hAnsiTheme="majorHAnsi" w:cstheme="majorHAnsi"/>
          <w:b/>
          <w:sz w:val="22"/>
          <w:szCs w:val="22"/>
          <w:highlight w:val="cyan"/>
        </w:rPr>
        <w:t>everão acrescentar à presente minuta o seguinte texto:</w:t>
      </w:r>
    </w:p>
    <w:p w:rsidR="000B0AA3" w:rsidRPr="00EF4D47" w:rsidRDefault="000B0AA3" w:rsidP="000B0AA3">
      <w:pPr>
        <w:spacing w:line="360" w:lineRule="auto"/>
        <w:ind w:right="-28"/>
        <w:jc w:val="both"/>
        <w:rPr>
          <w:rFonts w:asciiTheme="majorHAnsi" w:hAnsiTheme="majorHAnsi" w:cstheme="majorHAnsi"/>
          <w:sz w:val="22"/>
          <w:szCs w:val="22"/>
          <w:highlight w:val="yellow"/>
        </w:rPr>
      </w:pPr>
    </w:p>
    <w:p w:rsidR="000B0AA3" w:rsidRPr="00EF4D47" w:rsidRDefault="000B0AA3" w:rsidP="000B0AA3">
      <w:pPr>
        <w:spacing w:line="360" w:lineRule="auto"/>
        <w:ind w:right="-28"/>
        <w:jc w:val="both"/>
        <w:rPr>
          <w:rFonts w:asciiTheme="majorHAnsi" w:hAnsiTheme="majorHAnsi" w:cstheme="majorHAnsi"/>
          <w:b/>
          <w:sz w:val="22"/>
          <w:szCs w:val="22"/>
          <w:lang w:eastAsia="pt-PT"/>
        </w:rPr>
      </w:pPr>
      <w:r w:rsidRPr="00EF4D47">
        <w:rPr>
          <w:rFonts w:asciiTheme="majorHAnsi" w:hAnsiTheme="majorHAnsi" w:cstheme="majorHAnsi"/>
          <w:b/>
          <w:sz w:val="22"/>
          <w:szCs w:val="22"/>
        </w:rPr>
        <w:t>Ressalva-se que, uma vez que a presente reclamação não suspende o prazo de candidatura que se encontra a decorrer, o/a ora Reclamante, irá, à cautela, proceder em conformidade com as instruções da AT, mantendo, no entanto, a discordância com as determin</w:t>
      </w:r>
      <w:r w:rsidR="007B309A" w:rsidRPr="00EF4D47">
        <w:rPr>
          <w:rFonts w:asciiTheme="majorHAnsi" w:hAnsiTheme="majorHAnsi" w:cstheme="majorHAnsi"/>
          <w:b/>
          <w:sz w:val="22"/>
          <w:szCs w:val="22"/>
        </w:rPr>
        <w:t>ações emanadas e reservando-se o direito de reclamar nos termos</w:t>
      </w:r>
      <w:r w:rsidRPr="00EF4D47">
        <w:rPr>
          <w:rFonts w:asciiTheme="majorHAnsi" w:hAnsiTheme="majorHAnsi" w:cstheme="majorHAnsi"/>
          <w:b/>
          <w:sz w:val="22"/>
          <w:szCs w:val="22"/>
        </w:rPr>
        <w:t xml:space="preserve"> expostos</w:t>
      </w:r>
      <w:r w:rsidR="007B309A" w:rsidRPr="00EF4D47">
        <w:rPr>
          <w:rFonts w:asciiTheme="majorHAnsi" w:hAnsiTheme="majorHAnsi" w:cstheme="majorHAnsi"/>
          <w:b/>
          <w:sz w:val="22"/>
          <w:szCs w:val="22"/>
        </w:rPr>
        <w:t xml:space="preserve"> na presente impugnação graciosa, bem como </w:t>
      </w:r>
      <w:r w:rsidR="006830C5">
        <w:rPr>
          <w:rFonts w:asciiTheme="majorHAnsi" w:hAnsiTheme="majorHAnsi" w:cstheme="majorHAnsi"/>
          <w:b/>
          <w:sz w:val="22"/>
          <w:szCs w:val="22"/>
        </w:rPr>
        <w:t xml:space="preserve">no âmbito de uma eventual </w:t>
      </w:r>
      <w:r w:rsidR="007B309A" w:rsidRPr="00EF4D47">
        <w:rPr>
          <w:rFonts w:asciiTheme="majorHAnsi" w:hAnsiTheme="majorHAnsi" w:cstheme="majorHAnsi"/>
          <w:b/>
          <w:sz w:val="22"/>
          <w:szCs w:val="22"/>
        </w:rPr>
        <w:t xml:space="preserve">impugnação </w:t>
      </w:r>
      <w:r w:rsidR="006830C5">
        <w:rPr>
          <w:rFonts w:asciiTheme="majorHAnsi" w:hAnsiTheme="majorHAnsi" w:cstheme="majorHAnsi"/>
          <w:b/>
          <w:sz w:val="22"/>
          <w:szCs w:val="22"/>
        </w:rPr>
        <w:t xml:space="preserve">judicial </w:t>
      </w:r>
      <w:bookmarkStart w:id="0" w:name="_GoBack"/>
      <w:bookmarkEnd w:id="0"/>
      <w:r w:rsidR="007B309A" w:rsidRPr="00EF4D47">
        <w:rPr>
          <w:rFonts w:asciiTheme="majorHAnsi" w:hAnsiTheme="majorHAnsi" w:cstheme="majorHAnsi"/>
          <w:b/>
          <w:sz w:val="22"/>
          <w:szCs w:val="22"/>
        </w:rPr>
        <w:t>que se venha a revelar necessária.</w:t>
      </w:r>
    </w:p>
    <w:p w:rsidR="000B0AA3" w:rsidRDefault="000B0AA3" w:rsidP="00D63115">
      <w:pPr>
        <w:spacing w:line="360" w:lineRule="auto"/>
        <w:ind w:right="-28"/>
        <w:jc w:val="center"/>
        <w:rPr>
          <w:rFonts w:asciiTheme="majorHAnsi" w:hAnsiTheme="majorHAnsi" w:cstheme="majorHAnsi"/>
          <w:sz w:val="22"/>
          <w:szCs w:val="22"/>
        </w:rPr>
      </w:pPr>
    </w:p>
    <w:p w:rsidR="00053347" w:rsidRPr="00EF4D47" w:rsidRDefault="00053347" w:rsidP="00D63115">
      <w:pPr>
        <w:spacing w:line="360" w:lineRule="auto"/>
        <w:ind w:right="-28"/>
        <w:jc w:val="center"/>
        <w:rPr>
          <w:rFonts w:asciiTheme="majorHAnsi" w:hAnsiTheme="majorHAnsi" w:cstheme="majorHAnsi"/>
          <w:sz w:val="22"/>
          <w:szCs w:val="22"/>
        </w:rPr>
      </w:pPr>
    </w:p>
    <w:p w:rsidR="00D63115" w:rsidRPr="00EF4D47" w:rsidRDefault="00D63115" w:rsidP="00D63115">
      <w:pPr>
        <w:spacing w:line="360" w:lineRule="auto"/>
        <w:ind w:right="-28"/>
        <w:jc w:val="center"/>
        <w:rPr>
          <w:rFonts w:asciiTheme="majorHAnsi" w:hAnsiTheme="majorHAnsi" w:cstheme="majorHAnsi"/>
          <w:sz w:val="22"/>
          <w:szCs w:val="22"/>
        </w:rPr>
      </w:pPr>
      <w:r w:rsidRPr="00EF4D47">
        <w:rPr>
          <w:rFonts w:asciiTheme="majorHAnsi" w:hAnsiTheme="majorHAnsi" w:cstheme="majorHAnsi"/>
          <w:sz w:val="22"/>
          <w:szCs w:val="22"/>
        </w:rPr>
        <w:t>Espera Respeitosamente Deferimento,</w:t>
      </w:r>
    </w:p>
    <w:p w:rsidR="00D63115" w:rsidRPr="00EF4D47" w:rsidRDefault="00E561EA" w:rsidP="00D63115">
      <w:pPr>
        <w:spacing w:line="360" w:lineRule="auto"/>
        <w:ind w:right="-28"/>
        <w:jc w:val="center"/>
        <w:rPr>
          <w:rFonts w:asciiTheme="majorHAnsi" w:hAnsiTheme="majorHAnsi" w:cstheme="majorHAnsi"/>
          <w:sz w:val="22"/>
          <w:szCs w:val="22"/>
        </w:rPr>
      </w:pPr>
      <w:r w:rsidRPr="00EF4D47">
        <w:rPr>
          <w:rFonts w:asciiTheme="majorHAnsi" w:hAnsiTheme="majorHAnsi" w:cstheme="majorHAnsi"/>
          <w:sz w:val="22"/>
          <w:szCs w:val="22"/>
        </w:rPr>
        <w:t>O/A</w:t>
      </w:r>
      <w:r w:rsidR="00D63115" w:rsidRPr="00EF4D47">
        <w:rPr>
          <w:rFonts w:asciiTheme="majorHAnsi" w:hAnsiTheme="majorHAnsi" w:cstheme="majorHAnsi"/>
          <w:sz w:val="22"/>
          <w:szCs w:val="22"/>
        </w:rPr>
        <w:t xml:space="preserve"> Reclamante,</w:t>
      </w:r>
    </w:p>
    <w:p w:rsidR="00D63115" w:rsidRPr="00EF4D47" w:rsidRDefault="00D63115" w:rsidP="00D63115">
      <w:pPr>
        <w:spacing w:line="360" w:lineRule="auto"/>
        <w:ind w:right="-28"/>
        <w:jc w:val="center"/>
        <w:rPr>
          <w:rFonts w:asciiTheme="majorHAnsi" w:hAnsiTheme="majorHAnsi" w:cstheme="majorHAnsi"/>
          <w:sz w:val="22"/>
          <w:szCs w:val="22"/>
        </w:rPr>
      </w:pPr>
    </w:p>
    <w:p w:rsidR="00D63115" w:rsidRPr="00EF4D47" w:rsidRDefault="00D63115" w:rsidP="00D63115">
      <w:pPr>
        <w:spacing w:line="360" w:lineRule="auto"/>
        <w:ind w:right="-28"/>
        <w:jc w:val="center"/>
        <w:rPr>
          <w:rFonts w:asciiTheme="majorHAnsi" w:hAnsiTheme="majorHAnsi" w:cstheme="majorHAnsi"/>
          <w:sz w:val="22"/>
          <w:szCs w:val="22"/>
        </w:rPr>
      </w:pPr>
      <w:r w:rsidRPr="00EF4D47">
        <w:rPr>
          <w:rFonts w:asciiTheme="majorHAnsi" w:hAnsiTheme="majorHAnsi" w:cstheme="majorHAnsi"/>
          <w:sz w:val="22"/>
          <w:szCs w:val="22"/>
        </w:rPr>
        <w:t>____________________________________</w:t>
      </w:r>
    </w:p>
    <w:p w:rsidR="00D63115" w:rsidRPr="00EF4D47" w:rsidRDefault="00D63115" w:rsidP="00D63115">
      <w:pPr>
        <w:spacing w:line="360" w:lineRule="auto"/>
        <w:rPr>
          <w:rFonts w:asciiTheme="majorHAnsi" w:hAnsiTheme="majorHAnsi" w:cstheme="majorHAnsi"/>
          <w:sz w:val="22"/>
          <w:szCs w:val="22"/>
        </w:rPr>
      </w:pPr>
    </w:p>
    <w:p w:rsidR="009A1B37" w:rsidRPr="00EF4D47" w:rsidRDefault="009A1B37">
      <w:pPr>
        <w:rPr>
          <w:rFonts w:asciiTheme="majorHAnsi" w:hAnsiTheme="majorHAnsi" w:cstheme="majorHAnsi"/>
          <w:sz w:val="22"/>
          <w:szCs w:val="22"/>
        </w:rPr>
      </w:pPr>
    </w:p>
    <w:sectPr w:rsidR="009A1B37" w:rsidRPr="00EF4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62FF"/>
    <w:multiLevelType w:val="hybridMultilevel"/>
    <w:tmpl w:val="78745932"/>
    <w:lvl w:ilvl="0" w:tplc="648499F8">
      <w:start w:val="1"/>
      <w:numFmt w:val="decimal"/>
      <w:lvlText w:val="%1."/>
      <w:lvlJc w:val="left"/>
      <w:pPr>
        <w:ind w:left="720" w:hanging="360"/>
      </w:pPr>
      <w:rPr>
        <w:b/>
        <w:color w:val="000000"/>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32D68D9"/>
    <w:multiLevelType w:val="hybridMultilevel"/>
    <w:tmpl w:val="176C1222"/>
    <w:lvl w:ilvl="0" w:tplc="3E825A82">
      <w:start w:val="1"/>
      <w:numFmt w:val="ordinal"/>
      <w:lvlText w:val="%1."/>
      <w:lvlJc w:val="center"/>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6FA3C08"/>
    <w:multiLevelType w:val="hybridMultilevel"/>
    <w:tmpl w:val="A29CE3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5EB4616B"/>
    <w:multiLevelType w:val="hybridMultilevel"/>
    <w:tmpl w:val="11EE3A0E"/>
    <w:lvl w:ilvl="0" w:tplc="C3204798">
      <w:start w:val="1"/>
      <w:numFmt w:val="decimal"/>
      <w:lvlText w:val="%1 - "/>
      <w:lvlJc w:val="center"/>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66AF0794"/>
    <w:multiLevelType w:val="hybridMultilevel"/>
    <w:tmpl w:val="20AEFF16"/>
    <w:lvl w:ilvl="0" w:tplc="0E7ACFAC">
      <w:start w:val="1"/>
      <w:numFmt w:val="ordinal"/>
      <w:lvlText w:val="%1."/>
      <w:lvlJc w:val="center"/>
      <w:pPr>
        <w:ind w:left="720" w:hanging="360"/>
      </w:pPr>
    </w:lvl>
    <w:lvl w:ilvl="1" w:tplc="08160019">
      <w:start w:val="1"/>
      <w:numFmt w:val="decimal"/>
      <w:lvlText w:val="%2."/>
      <w:lvlJc w:val="left"/>
      <w:pPr>
        <w:tabs>
          <w:tab w:val="num" w:pos="1440"/>
        </w:tabs>
        <w:ind w:left="1440" w:hanging="360"/>
      </w:pPr>
      <w:rPr>
        <w:rFonts w:cs="Times New Roman"/>
      </w:rPr>
    </w:lvl>
    <w:lvl w:ilvl="2" w:tplc="0816001B">
      <w:start w:val="1"/>
      <w:numFmt w:val="decimal"/>
      <w:lvlText w:val="%3."/>
      <w:lvlJc w:val="left"/>
      <w:pPr>
        <w:tabs>
          <w:tab w:val="num" w:pos="2160"/>
        </w:tabs>
        <w:ind w:left="2160" w:hanging="36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decimal"/>
      <w:lvlText w:val="%5."/>
      <w:lvlJc w:val="left"/>
      <w:pPr>
        <w:tabs>
          <w:tab w:val="num" w:pos="3600"/>
        </w:tabs>
        <w:ind w:left="3600" w:hanging="360"/>
      </w:pPr>
      <w:rPr>
        <w:rFonts w:cs="Times New Roman"/>
      </w:rPr>
    </w:lvl>
    <w:lvl w:ilvl="5" w:tplc="0816001B">
      <w:start w:val="1"/>
      <w:numFmt w:val="decimal"/>
      <w:lvlText w:val="%6."/>
      <w:lvlJc w:val="left"/>
      <w:pPr>
        <w:tabs>
          <w:tab w:val="num" w:pos="4320"/>
        </w:tabs>
        <w:ind w:left="4320" w:hanging="36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decimal"/>
      <w:lvlText w:val="%8."/>
      <w:lvlJc w:val="left"/>
      <w:pPr>
        <w:tabs>
          <w:tab w:val="num" w:pos="5760"/>
        </w:tabs>
        <w:ind w:left="5760" w:hanging="360"/>
      </w:pPr>
      <w:rPr>
        <w:rFonts w:cs="Times New Roman"/>
      </w:rPr>
    </w:lvl>
    <w:lvl w:ilvl="8" w:tplc="0816001B">
      <w:start w:val="1"/>
      <w:numFmt w:val="decimal"/>
      <w:lvlText w:val="%9."/>
      <w:lvlJc w:val="left"/>
      <w:pPr>
        <w:tabs>
          <w:tab w:val="num" w:pos="6480"/>
        </w:tabs>
        <w:ind w:left="6480" w:hanging="36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15"/>
    <w:rsid w:val="000221DF"/>
    <w:rsid w:val="00025B97"/>
    <w:rsid w:val="00053347"/>
    <w:rsid w:val="000A2F7C"/>
    <w:rsid w:val="000B0AA3"/>
    <w:rsid w:val="000C63BB"/>
    <w:rsid w:val="0019552F"/>
    <w:rsid w:val="001B3391"/>
    <w:rsid w:val="002359A7"/>
    <w:rsid w:val="00261320"/>
    <w:rsid w:val="002A3689"/>
    <w:rsid w:val="002B5850"/>
    <w:rsid w:val="002B606F"/>
    <w:rsid w:val="003616B8"/>
    <w:rsid w:val="003A5C17"/>
    <w:rsid w:val="004158D9"/>
    <w:rsid w:val="004E3E70"/>
    <w:rsid w:val="0052653B"/>
    <w:rsid w:val="00535F3E"/>
    <w:rsid w:val="005A5494"/>
    <w:rsid w:val="005A612C"/>
    <w:rsid w:val="005F311C"/>
    <w:rsid w:val="00630164"/>
    <w:rsid w:val="00660C87"/>
    <w:rsid w:val="006830C5"/>
    <w:rsid w:val="006957B2"/>
    <w:rsid w:val="006A25E4"/>
    <w:rsid w:val="006B5CA6"/>
    <w:rsid w:val="006B79F9"/>
    <w:rsid w:val="0071749E"/>
    <w:rsid w:val="0072568A"/>
    <w:rsid w:val="007712B6"/>
    <w:rsid w:val="007A25F4"/>
    <w:rsid w:val="007B309A"/>
    <w:rsid w:val="0081043F"/>
    <w:rsid w:val="008239BC"/>
    <w:rsid w:val="0084016E"/>
    <w:rsid w:val="008A772F"/>
    <w:rsid w:val="008C3EAE"/>
    <w:rsid w:val="008C729E"/>
    <w:rsid w:val="00907EE1"/>
    <w:rsid w:val="00936183"/>
    <w:rsid w:val="0096610B"/>
    <w:rsid w:val="00980B94"/>
    <w:rsid w:val="009A1B37"/>
    <w:rsid w:val="009F4B2C"/>
    <w:rsid w:val="00B018BE"/>
    <w:rsid w:val="00B704C0"/>
    <w:rsid w:val="00B839A9"/>
    <w:rsid w:val="00BB07BB"/>
    <w:rsid w:val="00C300DB"/>
    <w:rsid w:val="00C477CC"/>
    <w:rsid w:val="00C932F4"/>
    <w:rsid w:val="00CD0930"/>
    <w:rsid w:val="00D01E28"/>
    <w:rsid w:val="00D16267"/>
    <w:rsid w:val="00D52083"/>
    <w:rsid w:val="00D63115"/>
    <w:rsid w:val="00DC0BDB"/>
    <w:rsid w:val="00DC7B1A"/>
    <w:rsid w:val="00DF1A33"/>
    <w:rsid w:val="00E32F49"/>
    <w:rsid w:val="00E37D10"/>
    <w:rsid w:val="00E561EA"/>
    <w:rsid w:val="00EC48F5"/>
    <w:rsid w:val="00EF4D47"/>
    <w:rsid w:val="00F360C2"/>
    <w:rsid w:val="00F44177"/>
    <w:rsid w:val="00F66C6D"/>
    <w:rsid w:val="00FA3E6A"/>
    <w:rsid w:val="00FD6F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C3993-9614-4B79-9B61-6FBEFAF3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15"/>
    <w:pPr>
      <w:spacing w:after="0" w:line="240" w:lineRule="auto"/>
    </w:pPr>
    <w:rPr>
      <w:rFonts w:ascii="Times New Roman" w:eastAsia="Times New Roman" w:hAnsi="Times New Roman" w:cs="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3115"/>
    <w:pPr>
      <w:ind w:left="720"/>
      <w:contextualSpacing/>
    </w:pPr>
  </w:style>
  <w:style w:type="paragraph" w:styleId="Textodebloco">
    <w:name w:val="Block Text"/>
    <w:basedOn w:val="Normal"/>
    <w:semiHidden/>
    <w:rsid w:val="006B5CA6"/>
    <w:pPr>
      <w:spacing w:line="360" w:lineRule="auto"/>
      <w:ind w:left="1134" w:right="-459"/>
      <w:jc w:val="both"/>
    </w:pPr>
    <w:rPr>
      <w:rFonts w:ascii="Arial" w:hAnsi="Arial" w:cs="Arial"/>
    </w:rPr>
  </w:style>
  <w:style w:type="character" w:styleId="nfase">
    <w:name w:val="Emphasis"/>
    <w:basedOn w:val="Tipodeletrapredefinidodopargrafo"/>
    <w:uiPriority w:val="20"/>
    <w:qFormat/>
    <w:rsid w:val="00B70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1814</Words>
  <Characters>9800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Kanji</dc:creator>
  <cp:keywords/>
  <dc:description/>
  <cp:lastModifiedBy>Shital Kanji</cp:lastModifiedBy>
  <cp:revision>60</cp:revision>
  <dcterms:created xsi:type="dcterms:W3CDTF">2021-01-14T13:45:00Z</dcterms:created>
  <dcterms:modified xsi:type="dcterms:W3CDTF">2021-01-14T19:49:00Z</dcterms:modified>
</cp:coreProperties>
</file>