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E1EE6" w14:textId="295A0A28" w:rsidR="0018544A" w:rsidRPr="00972C8A" w:rsidRDefault="0018544A" w:rsidP="0018544A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 w:rsidRPr="00972C8A">
        <w:rPr>
          <w:rFonts w:asciiTheme="majorHAnsi" w:hAnsiTheme="majorHAnsi" w:cstheme="majorHAnsi"/>
          <w:b/>
          <w:bCs/>
          <w:lang w:val="pt-PT"/>
        </w:rPr>
        <w:t>Exma. Senhora</w:t>
      </w:r>
    </w:p>
    <w:p w14:paraId="4F9450CB" w14:textId="77777777" w:rsidR="0018544A" w:rsidRPr="006739D4" w:rsidRDefault="0018544A" w:rsidP="0018544A">
      <w:pPr>
        <w:ind w:left="4320"/>
        <w:rPr>
          <w:rFonts w:asciiTheme="majorHAnsi" w:hAnsiTheme="majorHAnsi" w:cstheme="majorHAnsi"/>
          <w:b/>
          <w:bCs/>
          <w:lang w:val="pt-PT"/>
        </w:rPr>
      </w:pPr>
      <w:r w:rsidRPr="006739D4">
        <w:rPr>
          <w:rFonts w:asciiTheme="majorHAnsi" w:hAnsiTheme="majorHAnsi" w:cstheme="majorHAnsi"/>
          <w:b/>
          <w:bCs/>
          <w:lang w:val="pt-PT"/>
        </w:rPr>
        <w:t xml:space="preserve">Diretora-Geral da </w:t>
      </w:r>
    </w:p>
    <w:p w14:paraId="07EC6387" w14:textId="77777777" w:rsidR="0018544A" w:rsidRPr="006739D4" w:rsidRDefault="0018544A" w:rsidP="0018544A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 w:rsidRPr="006739D4">
        <w:rPr>
          <w:rFonts w:asciiTheme="majorHAnsi" w:hAnsiTheme="majorHAnsi" w:cstheme="majorHAnsi"/>
          <w:b/>
          <w:bCs/>
          <w:lang w:val="pt-PT"/>
        </w:rPr>
        <w:t>Autoridade Tributária e Aduaneira</w:t>
      </w:r>
    </w:p>
    <w:p w14:paraId="12B2D51D" w14:textId="244A3F6E" w:rsidR="0018544A" w:rsidRPr="006739D4" w:rsidRDefault="0018544A" w:rsidP="0018544A">
      <w:pPr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  <w:t xml:space="preserve">       </w:t>
      </w:r>
      <w:r w:rsidRPr="006739D4">
        <w:rPr>
          <w:rFonts w:asciiTheme="majorHAnsi" w:hAnsiTheme="majorHAnsi" w:cstheme="majorHAnsi"/>
          <w:lang w:val="pt-PT"/>
        </w:rPr>
        <w:tab/>
        <w:t xml:space="preserve">Rua do Comércio, nº 49, 3º andar, </w:t>
      </w:r>
    </w:p>
    <w:p w14:paraId="71A66D4F" w14:textId="4F702B03" w:rsidR="0018544A" w:rsidRPr="006739D4" w:rsidRDefault="0018544A" w:rsidP="0018544A">
      <w:pPr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</w:r>
      <w:r w:rsidRPr="006739D4">
        <w:rPr>
          <w:rFonts w:asciiTheme="majorHAnsi" w:hAnsiTheme="majorHAnsi" w:cstheme="majorHAnsi"/>
          <w:lang w:val="pt-PT"/>
        </w:rPr>
        <w:tab/>
        <w:t xml:space="preserve">      </w:t>
      </w:r>
      <w:r w:rsidRPr="006739D4">
        <w:rPr>
          <w:rFonts w:asciiTheme="majorHAnsi" w:hAnsiTheme="majorHAnsi" w:cstheme="majorHAnsi"/>
          <w:lang w:val="pt-PT"/>
        </w:rPr>
        <w:tab/>
        <w:t>1149-017 Lisboa</w:t>
      </w:r>
    </w:p>
    <w:p w14:paraId="0D5202F2" w14:textId="77777777" w:rsidR="0018544A" w:rsidRPr="006739D4" w:rsidRDefault="0018544A" w:rsidP="0018544A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745A6502" w14:textId="32A2E16C" w:rsidR="00136AA4" w:rsidRPr="006739D4" w:rsidRDefault="0018544A" w:rsidP="0018544A">
      <w:pPr>
        <w:spacing w:after="0" w:line="360" w:lineRule="auto"/>
        <w:jc w:val="both"/>
        <w:rPr>
          <w:rFonts w:asciiTheme="majorHAnsi" w:hAnsiTheme="majorHAnsi" w:cstheme="majorHAnsi"/>
          <w:b/>
          <w:bCs/>
          <w:lang w:val="pt-PT"/>
        </w:rPr>
      </w:pPr>
      <w:r w:rsidRPr="006739D4">
        <w:rPr>
          <w:rFonts w:asciiTheme="majorHAnsi" w:hAnsiTheme="majorHAnsi" w:cstheme="majorHAnsi"/>
          <w:b/>
          <w:bCs/>
          <w:u w:val="single"/>
          <w:lang w:val="pt-PT"/>
        </w:rPr>
        <w:t>Assunto:</w:t>
      </w:r>
      <w:r w:rsidRPr="006739D4">
        <w:rPr>
          <w:rFonts w:asciiTheme="majorHAnsi" w:hAnsiTheme="majorHAnsi" w:cstheme="majorHAnsi"/>
          <w:lang w:val="pt-PT"/>
        </w:rPr>
        <w:t xml:space="preserve"> - </w:t>
      </w:r>
      <w:r w:rsidR="00136AA4" w:rsidRPr="006739D4">
        <w:rPr>
          <w:rFonts w:asciiTheme="majorHAnsi" w:hAnsiTheme="majorHAnsi" w:cstheme="majorHAnsi"/>
          <w:b/>
          <w:bCs/>
          <w:lang w:val="pt-PT"/>
        </w:rPr>
        <w:t xml:space="preserve">MOBILIDADE INTERCARREIRAS - TATA/TAT – Licenciaturas Orgânicas </w:t>
      </w:r>
      <w:r w:rsidR="00972C8A">
        <w:rPr>
          <w:rFonts w:asciiTheme="majorHAnsi" w:hAnsiTheme="majorHAnsi" w:cstheme="majorHAnsi"/>
          <w:b/>
          <w:bCs/>
          <w:lang w:val="pt-PT"/>
        </w:rPr>
        <w:t>–</w:t>
      </w:r>
      <w:r w:rsidR="00136AA4" w:rsidRPr="006739D4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972C8A">
        <w:rPr>
          <w:rFonts w:asciiTheme="majorHAnsi" w:hAnsiTheme="majorHAnsi" w:cstheme="majorHAnsi"/>
          <w:b/>
          <w:bCs/>
          <w:lang w:val="pt-PT"/>
        </w:rPr>
        <w:t xml:space="preserve">procedimento </w:t>
      </w:r>
      <w:r w:rsidRPr="006739D4">
        <w:rPr>
          <w:rFonts w:asciiTheme="majorHAnsi" w:hAnsiTheme="majorHAnsi" w:cstheme="majorHAnsi"/>
          <w:b/>
          <w:bCs/>
          <w:lang w:val="pt-PT"/>
        </w:rPr>
        <w:t>autorizado p</w:t>
      </w:r>
      <w:r w:rsidR="00136AA4" w:rsidRPr="006739D4">
        <w:rPr>
          <w:rFonts w:asciiTheme="majorHAnsi" w:hAnsiTheme="majorHAnsi" w:cstheme="majorHAnsi"/>
          <w:b/>
          <w:bCs/>
          <w:lang w:val="pt-PT"/>
        </w:rPr>
        <w:t>or</w:t>
      </w:r>
      <w:r w:rsidRPr="006739D4">
        <w:rPr>
          <w:rFonts w:asciiTheme="majorHAnsi" w:hAnsiTheme="majorHAnsi" w:cstheme="majorHAnsi"/>
          <w:b/>
          <w:bCs/>
          <w:lang w:val="pt-PT"/>
        </w:rPr>
        <w:t xml:space="preserve"> despacho da Sra. Diretora-Geral da Autoridade Tributária e Aduaneira de 16.05.2019</w:t>
      </w:r>
      <w:r w:rsidR="00136AA4" w:rsidRPr="006739D4">
        <w:rPr>
          <w:rFonts w:asciiTheme="majorHAnsi" w:hAnsiTheme="majorHAnsi" w:cstheme="majorHAnsi"/>
          <w:b/>
          <w:bCs/>
          <w:lang w:val="pt-PT"/>
        </w:rPr>
        <w:t xml:space="preserve"> – </w:t>
      </w:r>
      <w:r w:rsidR="008A063C">
        <w:rPr>
          <w:rFonts w:asciiTheme="majorHAnsi" w:hAnsiTheme="majorHAnsi" w:cstheme="majorHAnsi"/>
          <w:b/>
          <w:bCs/>
          <w:lang w:val="pt-PT"/>
        </w:rPr>
        <w:t>Alteração do posicionamento</w:t>
      </w:r>
      <w:r w:rsidR="00972C8A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136AA4" w:rsidRPr="006739D4">
        <w:rPr>
          <w:rFonts w:asciiTheme="majorHAnsi" w:hAnsiTheme="majorHAnsi" w:cstheme="majorHAnsi"/>
          <w:b/>
          <w:bCs/>
          <w:lang w:val="pt-PT"/>
        </w:rPr>
        <w:t>remuneratório.</w:t>
      </w:r>
    </w:p>
    <w:p w14:paraId="72C62678" w14:textId="77777777" w:rsidR="0018544A" w:rsidRPr="006739D4" w:rsidRDefault="0018544A" w:rsidP="0018544A">
      <w:pPr>
        <w:jc w:val="both"/>
        <w:rPr>
          <w:rFonts w:asciiTheme="majorHAnsi" w:hAnsiTheme="majorHAnsi" w:cstheme="majorHAnsi"/>
          <w:lang w:val="pt-PT"/>
        </w:rPr>
      </w:pPr>
    </w:p>
    <w:p w14:paraId="4F4277BC" w14:textId="321B3A7F" w:rsidR="00C112F1" w:rsidRPr="006739D4" w:rsidRDefault="0018544A" w:rsidP="00136AA4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 xml:space="preserve">___________________________, NIF ________________ funcionário(a) n.º _______, com a categoria de TATA, nível </w:t>
      </w:r>
      <w:r w:rsidR="00136AA4" w:rsidRPr="006739D4">
        <w:rPr>
          <w:rFonts w:asciiTheme="majorHAnsi" w:hAnsiTheme="majorHAnsi" w:cstheme="majorHAnsi"/>
          <w:lang w:val="pt-PT"/>
        </w:rPr>
        <w:t>___</w:t>
      </w:r>
      <w:r w:rsidRPr="006739D4">
        <w:rPr>
          <w:rFonts w:asciiTheme="majorHAnsi" w:hAnsiTheme="majorHAnsi" w:cstheme="majorHAnsi"/>
          <w:lang w:val="pt-PT"/>
        </w:rPr>
        <w:t>, do mapa de pessoal da Autoridade Tributária e Aduaneira, colocad</w:t>
      </w:r>
      <w:r w:rsidR="00136AA4" w:rsidRPr="006739D4">
        <w:rPr>
          <w:rFonts w:asciiTheme="majorHAnsi" w:hAnsiTheme="majorHAnsi" w:cstheme="majorHAnsi"/>
          <w:lang w:val="pt-PT"/>
        </w:rPr>
        <w:t>o(a)</w:t>
      </w:r>
      <w:r w:rsidRPr="006739D4">
        <w:rPr>
          <w:rFonts w:asciiTheme="majorHAnsi" w:hAnsiTheme="majorHAnsi" w:cstheme="majorHAnsi"/>
          <w:lang w:val="pt-PT"/>
        </w:rPr>
        <w:t xml:space="preserve"> a exercer funções no Serviço </w:t>
      </w:r>
      <w:r w:rsidR="00136AA4" w:rsidRPr="006739D4">
        <w:rPr>
          <w:rFonts w:asciiTheme="majorHAnsi" w:hAnsiTheme="majorHAnsi" w:cstheme="majorHAnsi"/>
          <w:lang w:val="pt-PT"/>
        </w:rPr>
        <w:t>______</w:t>
      </w:r>
      <w:r w:rsidRPr="006739D4">
        <w:rPr>
          <w:rFonts w:asciiTheme="majorHAnsi" w:hAnsiTheme="majorHAnsi" w:cstheme="majorHAnsi"/>
          <w:lang w:val="pt-PT"/>
        </w:rPr>
        <w:t>__________,</w:t>
      </w:r>
      <w:r w:rsidR="00C112F1" w:rsidRPr="006739D4">
        <w:rPr>
          <w:rFonts w:asciiTheme="majorHAnsi" w:hAnsiTheme="majorHAnsi" w:cstheme="majorHAnsi"/>
          <w:lang w:val="pt-PT"/>
        </w:rPr>
        <w:t xml:space="preserve"> </w:t>
      </w:r>
      <w:r w:rsidR="00C112F1" w:rsidRPr="00972C8A">
        <w:rPr>
          <w:rFonts w:asciiTheme="majorHAnsi" w:hAnsiTheme="majorHAnsi" w:cstheme="majorHAnsi"/>
          <w:lang w:val="pt-PT"/>
        </w:rPr>
        <w:t>no âmbito d</w:t>
      </w:r>
      <w:r w:rsidR="00540B8E">
        <w:rPr>
          <w:rFonts w:asciiTheme="majorHAnsi" w:hAnsiTheme="majorHAnsi" w:cstheme="majorHAnsi"/>
          <w:lang w:val="pt-PT"/>
        </w:rPr>
        <w:t xml:space="preserve">a </w:t>
      </w:r>
      <w:r w:rsidR="00C112F1" w:rsidRPr="008A063C">
        <w:rPr>
          <w:rFonts w:asciiTheme="majorHAnsi" w:hAnsiTheme="majorHAnsi" w:cstheme="majorHAnsi"/>
          <w:u w:val="single"/>
          <w:lang w:val="pt-PT"/>
        </w:rPr>
        <w:t>mobilidade</w:t>
      </w:r>
      <w:r w:rsidR="00123FCF" w:rsidRPr="008A063C">
        <w:rPr>
          <w:rFonts w:asciiTheme="majorHAnsi" w:hAnsiTheme="majorHAnsi" w:cstheme="majorHAnsi"/>
          <w:u w:val="single"/>
          <w:lang w:val="pt-PT"/>
        </w:rPr>
        <w:t xml:space="preserve"> intercarreiras</w:t>
      </w:r>
      <w:r w:rsidR="00C112F1" w:rsidRPr="008A063C">
        <w:rPr>
          <w:rFonts w:asciiTheme="majorHAnsi" w:hAnsiTheme="majorHAnsi" w:cstheme="majorHAnsi"/>
          <w:u w:val="single"/>
          <w:lang w:val="pt-PT"/>
        </w:rPr>
        <w:t xml:space="preserve"> para a carreira de TAT – licenciaturas orgânicas</w:t>
      </w:r>
      <w:r w:rsidR="00C112F1" w:rsidRPr="00972C8A">
        <w:rPr>
          <w:rFonts w:asciiTheme="majorHAnsi" w:hAnsiTheme="majorHAnsi" w:cstheme="majorHAnsi"/>
          <w:lang w:val="pt-PT"/>
        </w:rPr>
        <w:t xml:space="preserve"> - autorizado por despacho da Sra. Diretora-Geral da Autoridade Tributária e Aduaneira de 16.05.2019,</w:t>
      </w:r>
      <w:r w:rsidR="00C112F1" w:rsidRPr="006739D4">
        <w:rPr>
          <w:rFonts w:asciiTheme="majorHAnsi" w:hAnsiTheme="majorHAnsi" w:cstheme="majorHAnsi"/>
          <w:lang w:val="pt-PT"/>
        </w:rPr>
        <w:t xml:space="preserve"> vem, respeitosamente, </w:t>
      </w:r>
      <w:r w:rsidR="00C112F1" w:rsidRPr="00972C8A">
        <w:rPr>
          <w:rFonts w:asciiTheme="majorHAnsi" w:hAnsiTheme="majorHAnsi" w:cstheme="majorHAnsi"/>
          <w:u w:val="single"/>
          <w:lang w:val="pt-PT"/>
        </w:rPr>
        <w:t>expor e requerer a V. Exa. o seguinte</w:t>
      </w:r>
      <w:r w:rsidR="00C112F1" w:rsidRPr="006739D4">
        <w:rPr>
          <w:rFonts w:asciiTheme="majorHAnsi" w:hAnsiTheme="majorHAnsi" w:cstheme="majorHAnsi"/>
          <w:lang w:val="pt-PT"/>
        </w:rPr>
        <w:t>:</w:t>
      </w:r>
    </w:p>
    <w:p w14:paraId="106C7453" w14:textId="6D5AE94B" w:rsidR="00C112F1" w:rsidRPr="006739D4" w:rsidRDefault="00C112F1" w:rsidP="00136AA4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1FB1DC27" w14:textId="4CE0781E" w:rsidR="0018544A" w:rsidRPr="006739D4" w:rsidRDefault="0018544A" w:rsidP="0018544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>Por despacho de V. Exa, datado de 16/05/2019, exarado na Informação nº 29/DlR/2019 da DSGRH, foi autorizada</w:t>
      </w:r>
      <w:r w:rsidR="00C112F1" w:rsidRPr="006739D4">
        <w:rPr>
          <w:rFonts w:asciiTheme="majorHAnsi" w:hAnsiTheme="majorHAnsi" w:cstheme="majorHAnsi"/>
          <w:lang w:val="pt-PT"/>
        </w:rPr>
        <w:t xml:space="preserve"> </w:t>
      </w:r>
      <w:r w:rsidR="00C112F1" w:rsidRPr="006739D4">
        <w:rPr>
          <w:rFonts w:asciiTheme="majorHAnsi" w:hAnsiTheme="majorHAnsi" w:cstheme="majorHAnsi"/>
          <w:i/>
          <w:iCs/>
          <w:lang w:val="pt-PT"/>
        </w:rPr>
        <w:t>a</w:t>
      </w:r>
      <w:r w:rsidRPr="006739D4">
        <w:rPr>
          <w:rFonts w:asciiTheme="majorHAnsi" w:hAnsiTheme="majorHAnsi" w:cstheme="majorHAnsi"/>
          <w:i/>
          <w:iCs/>
          <w:lang w:val="pt-PT"/>
        </w:rPr>
        <w:t xml:space="preserve"> mobilidade intercarreiras, </w:t>
      </w:r>
      <w:r w:rsidRPr="008A063C">
        <w:rPr>
          <w:rFonts w:asciiTheme="majorHAnsi" w:hAnsiTheme="majorHAnsi" w:cstheme="majorHAnsi"/>
          <w:b/>
          <w:bCs/>
          <w:i/>
          <w:iCs/>
          <w:u w:val="single"/>
          <w:lang w:val="pt-PT"/>
        </w:rPr>
        <w:t>com produção de efeitos a 17/06/2019</w:t>
      </w:r>
      <w:r w:rsidRPr="006739D4">
        <w:rPr>
          <w:rFonts w:asciiTheme="majorHAnsi" w:hAnsiTheme="majorHAnsi" w:cstheme="majorHAnsi"/>
          <w:i/>
          <w:iCs/>
          <w:lang w:val="pt-PT"/>
        </w:rPr>
        <w:t>, dos Técnicos de Administração Tributária Adjuntos (TATA) para a carreira de Técnico de Administração Tributária (TAT), detentores de curso superior/ licenciatura / mestrado / doutoramento nas áreas do Direito, Economia, Gestão, Contabilidade e Auditoria e Finanças</w:t>
      </w:r>
      <w:r w:rsidR="00C112F1" w:rsidRPr="006739D4">
        <w:rPr>
          <w:rFonts w:asciiTheme="majorHAnsi" w:hAnsiTheme="majorHAnsi" w:cstheme="majorHAnsi"/>
          <w:lang w:val="pt-PT"/>
        </w:rPr>
        <w:t>.</w:t>
      </w:r>
    </w:p>
    <w:p w14:paraId="28D7F03F" w14:textId="77777777" w:rsidR="00B03909" w:rsidRPr="006739D4" w:rsidRDefault="00B03909" w:rsidP="00B03909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lang w:val="pt-PT"/>
        </w:rPr>
      </w:pPr>
    </w:p>
    <w:p w14:paraId="3D8C2C81" w14:textId="2050C34E" w:rsidR="00B03909" w:rsidRDefault="00B03909" w:rsidP="00B039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 xml:space="preserve">A </w:t>
      </w:r>
      <w:r w:rsidR="006771DB">
        <w:rPr>
          <w:rFonts w:asciiTheme="majorHAnsi" w:hAnsiTheme="majorHAnsi" w:cstheme="majorHAnsi"/>
          <w:lang w:val="pt-PT"/>
        </w:rPr>
        <w:t xml:space="preserve">mobilidade intercarreiras em apreço, foi autorizada nos termos e para os efeitos previstos no </w:t>
      </w:r>
      <w:r w:rsidRPr="006739D4">
        <w:rPr>
          <w:rFonts w:asciiTheme="majorHAnsi" w:hAnsiTheme="majorHAnsi" w:cstheme="majorHAnsi"/>
          <w:lang w:val="pt-PT"/>
        </w:rPr>
        <w:t xml:space="preserve">artigo 99º-A da Lei n.º 35/2014, de 20.06, de ora em diante designada por LTFP, </w:t>
      </w:r>
      <w:r w:rsidR="006771DB">
        <w:rPr>
          <w:rFonts w:asciiTheme="majorHAnsi" w:hAnsiTheme="majorHAnsi" w:cstheme="majorHAnsi"/>
          <w:lang w:val="pt-PT"/>
        </w:rPr>
        <w:t xml:space="preserve">tendo sido determinado pela AT que a mesma </w:t>
      </w:r>
      <w:r w:rsidRPr="006739D4">
        <w:rPr>
          <w:rFonts w:asciiTheme="majorHAnsi" w:hAnsiTheme="majorHAnsi" w:cstheme="majorHAnsi"/>
          <w:lang w:val="pt-PT"/>
        </w:rPr>
        <w:t xml:space="preserve">estaria sujeita a um período experimental, o qual seguiria as regras e os trâmites previstos no artigo 30º do Decreto-Lei nº 557/99, com as alterações introduzidas pelo Decreto-Lei nº 17/2017, de 10/02 e no Regulamento de Estágio para ingresso nas carreiras do grau 4 do GAT, aprovado pelo Despacho n.º 1667/2005 (2ª série) de 7 de janeiro, publicado no Diário da República II série de 19 de julho de 2005, e pelo Despacho n.º 15631/2014, publicado no Diário da República II série de 15 de fevereiro de 2017, sendo que, </w:t>
      </w:r>
      <w:r w:rsidRPr="006739D4">
        <w:rPr>
          <w:rFonts w:asciiTheme="majorHAnsi" w:hAnsiTheme="majorHAnsi" w:cstheme="majorHAnsi"/>
          <w:lang w:val="pt-PT"/>
        </w:rPr>
        <w:lastRenderedPageBreak/>
        <w:t xml:space="preserve">a consolidação da mobilidade intercarreiras ficava </w:t>
      </w:r>
      <w:r w:rsidR="00DF2EA7">
        <w:rPr>
          <w:rFonts w:asciiTheme="majorHAnsi" w:hAnsiTheme="majorHAnsi" w:cstheme="majorHAnsi"/>
          <w:lang w:val="pt-PT"/>
        </w:rPr>
        <w:t xml:space="preserve"> </w:t>
      </w:r>
      <w:r w:rsidRPr="006739D4">
        <w:rPr>
          <w:rFonts w:asciiTheme="majorHAnsi" w:hAnsiTheme="majorHAnsi" w:cstheme="majorHAnsi"/>
          <w:lang w:val="pt-PT"/>
        </w:rPr>
        <w:t>dependente da aprovação nesse período experimental.</w:t>
      </w:r>
    </w:p>
    <w:p w14:paraId="2A46BD0A" w14:textId="77777777" w:rsidR="009D63F4" w:rsidRPr="009D63F4" w:rsidRDefault="009D63F4" w:rsidP="009D63F4">
      <w:pPr>
        <w:pStyle w:val="PargrafodaLista"/>
        <w:rPr>
          <w:rFonts w:asciiTheme="majorHAnsi" w:hAnsiTheme="majorHAnsi" w:cstheme="majorHAnsi"/>
          <w:lang w:val="pt-PT"/>
        </w:rPr>
      </w:pPr>
    </w:p>
    <w:p w14:paraId="05C45466" w14:textId="1973B50E" w:rsidR="009D63F4" w:rsidRPr="006739D4" w:rsidRDefault="009D63F4" w:rsidP="009D63F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 xml:space="preserve">Por razões gestionárias e de otimização de recursos, foi </w:t>
      </w:r>
      <w:r w:rsidR="00540B8E">
        <w:rPr>
          <w:rFonts w:asciiTheme="majorHAnsi" w:hAnsiTheme="majorHAnsi" w:cstheme="majorHAnsi"/>
          <w:lang w:val="pt-PT"/>
        </w:rPr>
        <w:t>determinado</w:t>
      </w:r>
      <w:r w:rsidRPr="006739D4">
        <w:rPr>
          <w:rFonts w:asciiTheme="majorHAnsi" w:hAnsiTheme="majorHAnsi" w:cstheme="majorHAnsi"/>
          <w:lang w:val="pt-PT"/>
        </w:rPr>
        <w:t xml:space="preserve"> que os trabalhadores abrangidos pela mobilidade manter-se-iam </w:t>
      </w:r>
      <w:r w:rsidRPr="006739D4">
        <w:rPr>
          <w:rFonts w:asciiTheme="majorHAnsi" w:hAnsiTheme="majorHAnsi" w:cstheme="majorHAnsi"/>
          <w:i/>
          <w:iCs/>
          <w:lang w:val="pt-PT"/>
        </w:rPr>
        <w:t xml:space="preserve">a exercer funções nas unidades orgânicas atuais, devendo os respetivos dirigentes proceder a uma </w:t>
      </w:r>
      <w:r w:rsidRPr="00540B8E">
        <w:rPr>
          <w:rFonts w:asciiTheme="majorHAnsi" w:hAnsiTheme="majorHAnsi" w:cstheme="majorHAnsi"/>
          <w:i/>
          <w:iCs/>
          <w:lang w:val="pt-PT"/>
        </w:rPr>
        <w:t>reafetação de funções, para tarefas de natureza técnica, enquadradas genericamente no conteúdo funcional da carreira de TAT</w:t>
      </w:r>
      <w:r w:rsidRPr="00540B8E">
        <w:rPr>
          <w:rFonts w:asciiTheme="majorHAnsi" w:hAnsiTheme="majorHAnsi" w:cstheme="majorHAnsi"/>
          <w:lang w:val="pt-PT"/>
        </w:rPr>
        <w:t>.</w:t>
      </w:r>
    </w:p>
    <w:p w14:paraId="131C5ABD" w14:textId="77777777" w:rsidR="00DA2F47" w:rsidRPr="00DA2F47" w:rsidRDefault="00DA2F47" w:rsidP="00DA2F47">
      <w:pPr>
        <w:pStyle w:val="PargrafodaLista"/>
        <w:rPr>
          <w:rFonts w:asciiTheme="majorHAnsi" w:hAnsiTheme="majorHAnsi" w:cstheme="majorHAnsi"/>
          <w:lang w:val="pt-PT"/>
        </w:rPr>
      </w:pPr>
    </w:p>
    <w:p w14:paraId="53AB056B" w14:textId="0C69ADBD" w:rsidR="00C112F1" w:rsidRPr="006739D4" w:rsidRDefault="00B03909" w:rsidP="00B039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>Durante o período experimental, e tendo por referência a tabela remuneratória constante do Anexo V do Decreto-Lei n.º 557/99, de 17.12, os</w:t>
      </w:r>
      <w:r w:rsidR="006771DB">
        <w:rPr>
          <w:rFonts w:asciiTheme="majorHAnsi" w:hAnsiTheme="majorHAnsi" w:cstheme="majorHAnsi"/>
          <w:lang w:val="pt-PT"/>
        </w:rPr>
        <w:t xml:space="preserve"> trabalhadores abrangidos pela mobilidade </w:t>
      </w:r>
      <w:r w:rsidRPr="006739D4">
        <w:rPr>
          <w:rFonts w:asciiTheme="majorHAnsi" w:hAnsiTheme="majorHAnsi" w:cstheme="majorHAnsi"/>
          <w:lang w:val="pt-PT"/>
        </w:rPr>
        <w:t>foram posicionados no escalão 1/índice 380,</w:t>
      </w:r>
      <w:r w:rsidR="009D63F4">
        <w:rPr>
          <w:rFonts w:asciiTheme="majorHAnsi" w:hAnsiTheme="majorHAnsi" w:cstheme="majorHAnsi"/>
          <w:lang w:val="pt-PT"/>
        </w:rPr>
        <w:t xml:space="preserve"> de TAT estagiários,</w:t>
      </w:r>
      <w:r w:rsidRPr="006739D4">
        <w:rPr>
          <w:rFonts w:asciiTheme="majorHAnsi" w:hAnsiTheme="majorHAnsi" w:cstheme="majorHAnsi"/>
          <w:lang w:val="pt-PT"/>
        </w:rPr>
        <w:t xml:space="preserve"> a que corresponde a remuneração base de 1.304,46€, </w:t>
      </w:r>
      <w:r w:rsidR="00626660" w:rsidRPr="006739D4">
        <w:rPr>
          <w:rFonts w:asciiTheme="majorHAnsi" w:hAnsiTheme="majorHAnsi" w:cstheme="majorHAnsi"/>
          <w:lang w:val="pt-PT"/>
        </w:rPr>
        <w:t>com a possibilidade,</w:t>
      </w:r>
      <w:r w:rsidRPr="006739D4">
        <w:rPr>
          <w:rFonts w:asciiTheme="majorHAnsi" w:hAnsiTheme="majorHAnsi" w:cstheme="majorHAnsi"/>
          <w:lang w:val="pt-PT"/>
        </w:rPr>
        <w:t xml:space="preserve"> porém,</w:t>
      </w:r>
      <w:r w:rsidR="00626660" w:rsidRPr="006739D4">
        <w:rPr>
          <w:rFonts w:asciiTheme="majorHAnsi" w:hAnsiTheme="majorHAnsi" w:cstheme="majorHAnsi"/>
          <w:lang w:val="pt-PT"/>
        </w:rPr>
        <w:t xml:space="preserve"> de</w:t>
      </w:r>
      <w:r w:rsidRPr="006739D4">
        <w:rPr>
          <w:rFonts w:asciiTheme="majorHAnsi" w:hAnsiTheme="majorHAnsi" w:cstheme="majorHAnsi"/>
          <w:lang w:val="pt-PT"/>
        </w:rPr>
        <w:t xml:space="preserve"> optar pela remuneração de origem.</w:t>
      </w:r>
    </w:p>
    <w:p w14:paraId="1B8D3809" w14:textId="77777777" w:rsidR="00810F5A" w:rsidRPr="006739D4" w:rsidRDefault="00810F5A" w:rsidP="00810F5A">
      <w:pPr>
        <w:pStyle w:val="PargrafodaLista"/>
        <w:rPr>
          <w:rFonts w:asciiTheme="majorHAnsi" w:hAnsiTheme="majorHAnsi" w:cstheme="majorHAnsi"/>
          <w:lang w:val="pt-PT"/>
        </w:rPr>
      </w:pPr>
    </w:p>
    <w:p w14:paraId="77DE05B0" w14:textId="7555C4FF" w:rsidR="00810F5A" w:rsidRPr="006739D4" w:rsidRDefault="00810F5A" w:rsidP="00AA7D9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 xml:space="preserve">Sucede que, relativamente </w:t>
      </w:r>
      <w:r w:rsidR="00EB0AB1">
        <w:rPr>
          <w:rFonts w:asciiTheme="majorHAnsi" w:hAnsiTheme="majorHAnsi" w:cstheme="majorHAnsi"/>
          <w:lang w:val="pt-PT"/>
        </w:rPr>
        <w:t>a</w:t>
      </w:r>
      <w:r w:rsidRPr="006739D4">
        <w:rPr>
          <w:rFonts w:asciiTheme="majorHAnsi" w:hAnsiTheme="majorHAnsi" w:cstheme="majorHAnsi"/>
          <w:lang w:val="pt-PT"/>
        </w:rPr>
        <w:t xml:space="preserve">o posicionamento remuneratório decorrente da colocação dos trabalhadores em situação de mobilidade, </w:t>
      </w:r>
      <w:r w:rsidRPr="00A62E1A">
        <w:rPr>
          <w:rFonts w:asciiTheme="majorHAnsi" w:hAnsiTheme="majorHAnsi" w:cstheme="majorHAnsi"/>
          <w:u w:val="single"/>
          <w:lang w:val="pt-PT"/>
        </w:rPr>
        <w:t>constata-se que a Lei n.º 35/2014, de 20.06, prevê</w:t>
      </w:r>
      <w:r w:rsidR="00594461" w:rsidRPr="00A62E1A">
        <w:rPr>
          <w:rFonts w:asciiTheme="majorHAnsi" w:hAnsiTheme="majorHAnsi" w:cstheme="majorHAnsi"/>
          <w:u w:val="single"/>
          <w:lang w:val="pt-PT"/>
        </w:rPr>
        <w:t>, expressamente, a existência de</w:t>
      </w:r>
      <w:r w:rsidR="00BF6EA0" w:rsidRPr="00A62E1A">
        <w:rPr>
          <w:rFonts w:asciiTheme="majorHAnsi" w:hAnsiTheme="majorHAnsi" w:cstheme="majorHAnsi"/>
          <w:u w:val="single"/>
          <w:lang w:val="pt-PT"/>
        </w:rPr>
        <w:t xml:space="preserve"> normas </w:t>
      </w:r>
      <w:r w:rsidRPr="00A62E1A">
        <w:rPr>
          <w:rFonts w:asciiTheme="majorHAnsi" w:hAnsiTheme="majorHAnsi" w:cstheme="majorHAnsi"/>
          <w:u w:val="single"/>
          <w:lang w:val="pt-PT"/>
        </w:rPr>
        <w:t xml:space="preserve">especificas a aplicar </w:t>
      </w:r>
      <w:r w:rsidR="00594461" w:rsidRPr="00A62E1A">
        <w:rPr>
          <w:rFonts w:asciiTheme="majorHAnsi" w:hAnsiTheme="majorHAnsi" w:cstheme="majorHAnsi"/>
          <w:u w:val="single"/>
          <w:lang w:val="pt-PT"/>
        </w:rPr>
        <w:t>relativamente à remuneração em caso de</w:t>
      </w:r>
      <w:r w:rsidR="008A063C">
        <w:rPr>
          <w:rFonts w:asciiTheme="majorHAnsi" w:hAnsiTheme="majorHAnsi" w:cstheme="majorHAnsi"/>
          <w:u w:val="single"/>
          <w:lang w:val="pt-PT"/>
        </w:rPr>
        <w:t xml:space="preserve"> colocação em situação de</w:t>
      </w:r>
      <w:r w:rsidR="00594461" w:rsidRPr="00A62E1A">
        <w:rPr>
          <w:rFonts w:asciiTheme="majorHAnsi" w:hAnsiTheme="majorHAnsi" w:cstheme="majorHAnsi"/>
          <w:u w:val="single"/>
          <w:lang w:val="pt-PT"/>
        </w:rPr>
        <w:t xml:space="preserve"> mobilidade </w:t>
      </w:r>
      <w:r w:rsidRPr="00A62E1A">
        <w:rPr>
          <w:rFonts w:asciiTheme="majorHAnsi" w:hAnsiTheme="majorHAnsi" w:cstheme="majorHAnsi"/>
          <w:u w:val="single"/>
          <w:lang w:val="pt-PT"/>
        </w:rPr>
        <w:t>e, que, no entendimento do</w:t>
      </w:r>
      <w:r w:rsidR="00BF6EA0" w:rsidRPr="00A62E1A">
        <w:rPr>
          <w:rFonts w:asciiTheme="majorHAnsi" w:hAnsiTheme="majorHAnsi" w:cstheme="majorHAnsi"/>
          <w:u w:val="single"/>
          <w:lang w:val="pt-PT"/>
        </w:rPr>
        <w:t>(a)</w:t>
      </w:r>
      <w:r w:rsidRPr="00A62E1A">
        <w:rPr>
          <w:rFonts w:asciiTheme="majorHAnsi" w:hAnsiTheme="majorHAnsi" w:cstheme="majorHAnsi"/>
          <w:u w:val="single"/>
          <w:lang w:val="pt-PT"/>
        </w:rPr>
        <w:t xml:space="preserve"> ora Requerente, deveriam</w:t>
      </w:r>
      <w:r w:rsidR="00DF2EA7" w:rsidRPr="00A62E1A">
        <w:rPr>
          <w:rFonts w:asciiTheme="majorHAnsi" w:hAnsiTheme="majorHAnsi" w:cstheme="majorHAnsi"/>
          <w:u w:val="single"/>
          <w:lang w:val="pt-PT"/>
        </w:rPr>
        <w:t xml:space="preserve"> prevalecer e</w:t>
      </w:r>
      <w:r w:rsidRPr="00A62E1A">
        <w:rPr>
          <w:rFonts w:asciiTheme="majorHAnsi" w:hAnsiTheme="majorHAnsi" w:cstheme="majorHAnsi"/>
          <w:u w:val="single"/>
          <w:lang w:val="pt-PT"/>
        </w:rPr>
        <w:t xml:space="preserve"> ter </w:t>
      </w:r>
      <w:r w:rsidR="001102F9" w:rsidRPr="00A62E1A">
        <w:rPr>
          <w:rFonts w:asciiTheme="majorHAnsi" w:hAnsiTheme="majorHAnsi" w:cstheme="majorHAnsi"/>
          <w:u w:val="single"/>
          <w:lang w:val="pt-PT"/>
        </w:rPr>
        <w:t xml:space="preserve">sido </w:t>
      </w:r>
      <w:r w:rsidRPr="00A62E1A">
        <w:rPr>
          <w:rFonts w:asciiTheme="majorHAnsi" w:hAnsiTheme="majorHAnsi" w:cstheme="majorHAnsi"/>
          <w:u w:val="single"/>
          <w:lang w:val="pt-PT"/>
        </w:rPr>
        <w:t>aplicad</w:t>
      </w:r>
      <w:r w:rsidR="001102F9" w:rsidRPr="00A62E1A">
        <w:rPr>
          <w:rFonts w:asciiTheme="majorHAnsi" w:hAnsiTheme="majorHAnsi" w:cstheme="majorHAnsi"/>
          <w:u w:val="single"/>
          <w:lang w:val="pt-PT"/>
        </w:rPr>
        <w:t>as</w:t>
      </w:r>
      <w:r w:rsidRPr="00A62E1A">
        <w:rPr>
          <w:rFonts w:asciiTheme="majorHAnsi" w:hAnsiTheme="majorHAnsi" w:cstheme="majorHAnsi"/>
          <w:u w:val="single"/>
          <w:lang w:val="pt-PT"/>
        </w:rPr>
        <w:t xml:space="preserve"> ao </w:t>
      </w:r>
      <w:r w:rsidR="009D63F4" w:rsidRPr="00A62E1A">
        <w:rPr>
          <w:rFonts w:asciiTheme="majorHAnsi" w:hAnsiTheme="majorHAnsi" w:cstheme="majorHAnsi"/>
          <w:u w:val="single"/>
          <w:lang w:val="pt-PT"/>
        </w:rPr>
        <w:t>seu caso em concreto</w:t>
      </w:r>
      <w:r w:rsidR="009D63F4">
        <w:rPr>
          <w:rFonts w:asciiTheme="majorHAnsi" w:hAnsiTheme="majorHAnsi" w:cstheme="majorHAnsi"/>
          <w:lang w:val="pt-PT"/>
        </w:rPr>
        <w:t>.</w:t>
      </w:r>
    </w:p>
    <w:p w14:paraId="4575AC3B" w14:textId="77777777" w:rsidR="00810F5A" w:rsidRPr="006739D4" w:rsidRDefault="00810F5A" w:rsidP="00810F5A">
      <w:pPr>
        <w:pStyle w:val="PargrafodaLista"/>
        <w:rPr>
          <w:rFonts w:asciiTheme="majorHAnsi" w:hAnsiTheme="majorHAnsi" w:cstheme="majorHAnsi"/>
          <w:lang w:val="pt-PT"/>
        </w:rPr>
      </w:pPr>
    </w:p>
    <w:p w14:paraId="7694CC7C" w14:textId="6F3F4585" w:rsidR="00810F5A" w:rsidRPr="006739D4" w:rsidRDefault="00810F5A" w:rsidP="00810F5A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u w:val="single"/>
          <w:lang w:val="pt-PT"/>
        </w:rPr>
      </w:pPr>
      <w:r w:rsidRPr="006739D4">
        <w:rPr>
          <w:rFonts w:asciiTheme="majorHAnsi" w:hAnsiTheme="majorHAnsi" w:cstheme="majorHAnsi"/>
          <w:u w:val="single"/>
          <w:lang w:val="pt-PT"/>
        </w:rPr>
        <w:t>Assim vejamos</w:t>
      </w:r>
      <w:r w:rsidR="001102F9" w:rsidRPr="006739D4">
        <w:rPr>
          <w:rFonts w:asciiTheme="majorHAnsi" w:hAnsiTheme="majorHAnsi" w:cstheme="majorHAnsi"/>
          <w:u w:val="single"/>
          <w:lang w:val="pt-PT"/>
        </w:rPr>
        <w:t>:</w:t>
      </w:r>
    </w:p>
    <w:p w14:paraId="42AA4E92" w14:textId="77777777" w:rsidR="00AA7D92" w:rsidRPr="006739D4" w:rsidRDefault="00AA7D92" w:rsidP="00AA7D92">
      <w:pPr>
        <w:pStyle w:val="PargrafodaLista"/>
        <w:rPr>
          <w:rFonts w:asciiTheme="majorHAnsi" w:hAnsiTheme="majorHAnsi" w:cstheme="majorHAnsi"/>
          <w:lang w:val="pt-PT"/>
        </w:rPr>
      </w:pPr>
    </w:p>
    <w:p w14:paraId="507FFE2C" w14:textId="631CA9BA" w:rsidR="00AA303B" w:rsidRPr="006739D4" w:rsidRDefault="00810F5A" w:rsidP="00AA30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 xml:space="preserve">De acordo com </w:t>
      </w:r>
      <w:r w:rsidR="00AA303B" w:rsidRPr="006739D4">
        <w:rPr>
          <w:rFonts w:asciiTheme="majorHAnsi" w:hAnsiTheme="majorHAnsi" w:cstheme="majorHAnsi"/>
          <w:lang w:val="pt-PT"/>
        </w:rPr>
        <w:t xml:space="preserve">o n.º 1, alínea a), do artigo 41º do preâmbulo da LTFP: </w:t>
      </w:r>
      <w:r w:rsidR="00AA303B" w:rsidRPr="006739D4">
        <w:rPr>
          <w:rFonts w:asciiTheme="majorHAnsi" w:hAnsiTheme="majorHAnsi" w:cstheme="majorHAnsi"/>
          <w:i/>
          <w:iCs/>
          <w:lang w:val="pt-PT"/>
        </w:rPr>
        <w:t xml:space="preserve">“Sem prejuízo da revisão que deva ter lugar nos termos legalmente previstos, mantêm-se as carreiras que ainda não tenham sido objeto de extinção, de revisão ou de decisão de subsistência, designadamente as de regime especial e as de corpos especiais, bem como a integração dos respetivos trabalhadores, sendo que: a) Só após tal revisão tem lugar, relativamente a tais trabalhadores, a execução das transições através da lista nominativa referida no artigo 109.º da Lei n.º 12-A/2008, de 27 de fevereiro, na redação atual, </w:t>
      </w:r>
      <w:r w:rsidR="00AA303B" w:rsidRPr="006739D4">
        <w:rPr>
          <w:rFonts w:asciiTheme="majorHAnsi" w:hAnsiTheme="majorHAnsi" w:cstheme="majorHAnsi"/>
          <w:i/>
          <w:iCs/>
          <w:u w:val="single"/>
          <w:lang w:val="pt-PT"/>
        </w:rPr>
        <w:t>exceto no respeitante à modalidade de constituição da sua relação jurídica de emprego público e às situações de mobilidade geral do ou no órgão ou serviço</w:t>
      </w:r>
      <w:r w:rsidR="00AA303B" w:rsidRPr="006739D4">
        <w:rPr>
          <w:rFonts w:asciiTheme="majorHAnsi" w:hAnsiTheme="majorHAnsi" w:cstheme="majorHAnsi"/>
          <w:i/>
          <w:iCs/>
          <w:lang w:val="pt-PT"/>
        </w:rPr>
        <w:t>”.</w:t>
      </w:r>
    </w:p>
    <w:p w14:paraId="05CB03FD" w14:textId="77777777" w:rsidR="00AA303B" w:rsidRPr="006739D4" w:rsidRDefault="00AA303B" w:rsidP="00AA303B">
      <w:pPr>
        <w:pStyle w:val="PargrafodaLista"/>
        <w:rPr>
          <w:rFonts w:asciiTheme="majorHAnsi" w:hAnsiTheme="majorHAnsi" w:cstheme="majorHAnsi"/>
          <w:lang w:val="pt-PT"/>
        </w:rPr>
      </w:pPr>
    </w:p>
    <w:p w14:paraId="0881B9FA" w14:textId="5C15DB6E" w:rsidR="00C112F1" w:rsidRDefault="00AA303B" w:rsidP="00AA30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7372C1">
        <w:rPr>
          <w:rFonts w:asciiTheme="majorHAnsi" w:hAnsiTheme="majorHAnsi" w:cstheme="majorHAnsi"/>
          <w:u w:val="single"/>
          <w:lang w:val="pt-PT"/>
        </w:rPr>
        <w:t>Decorre</w:t>
      </w:r>
      <w:r w:rsidR="00540B8E">
        <w:rPr>
          <w:rFonts w:asciiTheme="majorHAnsi" w:hAnsiTheme="majorHAnsi" w:cstheme="majorHAnsi"/>
          <w:u w:val="single"/>
          <w:lang w:val="pt-PT"/>
        </w:rPr>
        <w:t>,</w:t>
      </w:r>
      <w:r w:rsidRPr="007372C1">
        <w:rPr>
          <w:rFonts w:asciiTheme="majorHAnsi" w:hAnsiTheme="majorHAnsi" w:cstheme="majorHAnsi"/>
          <w:u w:val="single"/>
          <w:lang w:val="pt-PT"/>
        </w:rPr>
        <w:t xml:space="preserve"> assim, desta norma, para os trabalhadores integrados em carreiras não revistas</w:t>
      </w:r>
      <w:r w:rsidR="00F32EFD">
        <w:rPr>
          <w:rFonts w:asciiTheme="majorHAnsi" w:hAnsiTheme="majorHAnsi" w:cstheme="majorHAnsi"/>
          <w:u w:val="single"/>
          <w:lang w:val="pt-PT"/>
        </w:rPr>
        <w:t xml:space="preserve"> </w:t>
      </w:r>
      <w:r w:rsidR="00F32EFD" w:rsidRPr="00F32EFD">
        <w:rPr>
          <w:rFonts w:asciiTheme="majorHAnsi" w:hAnsiTheme="majorHAnsi" w:cstheme="majorHAnsi"/>
          <w:lang w:val="pt-PT"/>
        </w:rPr>
        <w:t xml:space="preserve">(situação em que os trabalhadores abrangidos pela </w:t>
      </w:r>
      <w:r w:rsidR="00540B8E">
        <w:rPr>
          <w:rFonts w:asciiTheme="majorHAnsi" w:hAnsiTheme="majorHAnsi" w:cstheme="majorHAnsi"/>
          <w:lang w:val="pt-PT"/>
        </w:rPr>
        <w:t xml:space="preserve">presente </w:t>
      </w:r>
      <w:r w:rsidR="00F32EFD" w:rsidRPr="00F32EFD">
        <w:rPr>
          <w:rFonts w:asciiTheme="majorHAnsi" w:hAnsiTheme="majorHAnsi" w:cstheme="majorHAnsi"/>
          <w:lang w:val="pt-PT"/>
        </w:rPr>
        <w:t xml:space="preserve">mobilidade se encontravam à </w:t>
      </w:r>
      <w:r w:rsidR="00F32EFD" w:rsidRPr="00F32EFD">
        <w:rPr>
          <w:rFonts w:asciiTheme="majorHAnsi" w:hAnsiTheme="majorHAnsi" w:cstheme="majorHAnsi"/>
          <w:lang w:val="pt-PT"/>
        </w:rPr>
        <w:lastRenderedPageBreak/>
        <w:t>data da sua abertura)</w:t>
      </w:r>
      <w:r w:rsidRPr="007372C1">
        <w:rPr>
          <w:rFonts w:asciiTheme="majorHAnsi" w:hAnsiTheme="majorHAnsi" w:cstheme="majorHAnsi"/>
          <w:u w:val="single"/>
          <w:lang w:val="pt-PT"/>
        </w:rPr>
        <w:t xml:space="preserve"> a</w:t>
      </w:r>
      <w:r w:rsidR="005D537A">
        <w:rPr>
          <w:rFonts w:asciiTheme="majorHAnsi" w:hAnsiTheme="majorHAnsi" w:cstheme="majorHAnsi"/>
          <w:u w:val="single"/>
          <w:lang w:val="pt-PT"/>
        </w:rPr>
        <w:t xml:space="preserve"> aplicação d</w:t>
      </w:r>
      <w:r w:rsidRPr="007372C1">
        <w:rPr>
          <w:rFonts w:asciiTheme="majorHAnsi" w:hAnsiTheme="majorHAnsi" w:cstheme="majorHAnsi"/>
          <w:u w:val="single"/>
          <w:lang w:val="pt-PT"/>
        </w:rPr>
        <w:t xml:space="preserve">o regime da mobilidade </w:t>
      </w:r>
      <w:r w:rsidR="006C766B">
        <w:rPr>
          <w:rFonts w:asciiTheme="majorHAnsi" w:hAnsiTheme="majorHAnsi" w:cstheme="majorHAnsi"/>
          <w:u w:val="single"/>
          <w:lang w:val="pt-PT"/>
        </w:rPr>
        <w:t>geral</w:t>
      </w:r>
      <w:r w:rsidR="00F90804">
        <w:rPr>
          <w:rFonts w:asciiTheme="majorHAnsi" w:hAnsiTheme="majorHAnsi" w:cstheme="majorHAnsi"/>
          <w:u w:val="single"/>
          <w:lang w:val="pt-PT"/>
        </w:rPr>
        <w:t xml:space="preserve"> (</w:t>
      </w:r>
      <w:r w:rsidRPr="007372C1">
        <w:rPr>
          <w:rFonts w:asciiTheme="majorHAnsi" w:hAnsiTheme="majorHAnsi" w:cstheme="majorHAnsi"/>
          <w:u w:val="single"/>
          <w:lang w:val="pt-PT"/>
        </w:rPr>
        <w:t>desde que no mesmo órgão ou serviço</w:t>
      </w:r>
      <w:r w:rsidR="00F90804">
        <w:rPr>
          <w:rFonts w:asciiTheme="majorHAnsi" w:hAnsiTheme="majorHAnsi" w:cstheme="majorHAnsi"/>
          <w:u w:val="single"/>
          <w:lang w:val="pt-PT"/>
        </w:rPr>
        <w:t>)</w:t>
      </w:r>
      <w:r w:rsidRPr="007372C1">
        <w:rPr>
          <w:rFonts w:asciiTheme="majorHAnsi" w:hAnsiTheme="majorHAnsi" w:cstheme="majorHAnsi"/>
          <w:u w:val="single"/>
          <w:lang w:val="pt-PT"/>
        </w:rPr>
        <w:t>, consagrado</w:t>
      </w:r>
      <w:r w:rsidR="003F6854" w:rsidRPr="007372C1">
        <w:rPr>
          <w:rFonts w:asciiTheme="majorHAnsi" w:hAnsiTheme="majorHAnsi" w:cstheme="majorHAnsi"/>
          <w:u w:val="single"/>
          <w:lang w:val="pt-PT"/>
        </w:rPr>
        <w:t xml:space="preserve"> nos artigos 92º e seguintes</w:t>
      </w:r>
      <w:r w:rsidRPr="007372C1">
        <w:rPr>
          <w:rFonts w:asciiTheme="majorHAnsi" w:hAnsiTheme="majorHAnsi" w:cstheme="majorHAnsi"/>
          <w:u w:val="single"/>
          <w:lang w:val="pt-PT"/>
        </w:rPr>
        <w:t xml:space="preserve"> na Lei Geral do Trabalho em Funções Públicas</w:t>
      </w:r>
      <w:r w:rsidRPr="006739D4">
        <w:rPr>
          <w:rFonts w:asciiTheme="majorHAnsi" w:hAnsiTheme="majorHAnsi" w:cstheme="majorHAnsi"/>
          <w:lang w:val="pt-PT"/>
        </w:rPr>
        <w:t>, aprovada pela Lei n.º 35/2014, de 20 de junho.</w:t>
      </w:r>
    </w:p>
    <w:p w14:paraId="767509F9" w14:textId="77777777" w:rsidR="00F32EFD" w:rsidRPr="00F32EFD" w:rsidRDefault="00F32EFD" w:rsidP="00F32EFD">
      <w:pPr>
        <w:pStyle w:val="PargrafodaLista"/>
        <w:rPr>
          <w:rFonts w:asciiTheme="majorHAnsi" w:hAnsiTheme="majorHAnsi" w:cstheme="majorHAnsi"/>
          <w:lang w:val="pt-PT"/>
        </w:rPr>
      </w:pPr>
    </w:p>
    <w:p w14:paraId="18466D8D" w14:textId="6B6623C3" w:rsidR="001102F9" w:rsidRPr="008B5331" w:rsidRDefault="001102F9" w:rsidP="00923C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 w:rsidRPr="006739D4">
        <w:rPr>
          <w:rFonts w:asciiTheme="majorHAnsi" w:hAnsiTheme="majorHAnsi" w:cstheme="majorHAnsi"/>
          <w:lang w:val="pt-PT"/>
        </w:rPr>
        <w:t>Ora,</w:t>
      </w:r>
      <w:r w:rsidR="00540B8E">
        <w:rPr>
          <w:rFonts w:asciiTheme="majorHAnsi" w:hAnsiTheme="majorHAnsi" w:cstheme="majorHAnsi"/>
          <w:lang w:val="pt-PT"/>
        </w:rPr>
        <w:t xml:space="preserve"> de acordo com o disposto</w:t>
      </w:r>
      <w:r w:rsidR="004B253C">
        <w:rPr>
          <w:rFonts w:asciiTheme="majorHAnsi" w:hAnsiTheme="majorHAnsi" w:cstheme="majorHAnsi"/>
          <w:lang w:val="pt-PT"/>
        </w:rPr>
        <w:t xml:space="preserve"> no</w:t>
      </w:r>
      <w:r w:rsidRPr="006739D4">
        <w:rPr>
          <w:rFonts w:asciiTheme="majorHAnsi" w:hAnsiTheme="majorHAnsi" w:cstheme="majorHAnsi"/>
          <w:lang w:val="pt-PT"/>
        </w:rPr>
        <w:t xml:space="preserve"> artigo 93º da LTFP, a</w:t>
      </w:r>
      <w:r w:rsidRPr="006739D4">
        <w:rPr>
          <w:rFonts w:asciiTheme="majorHAnsi" w:hAnsiTheme="majorHAnsi" w:cstheme="majorHAnsi"/>
          <w:color w:val="333333"/>
          <w:shd w:val="clear" w:color="auto" w:fill="FFFFFF"/>
          <w:lang w:val="pt-PT"/>
        </w:rPr>
        <w:t xml:space="preserve"> </w:t>
      </w:r>
      <w:r w:rsidRPr="006739D4">
        <w:rPr>
          <w:rFonts w:asciiTheme="majorHAnsi" w:hAnsiTheme="majorHAnsi" w:cstheme="majorHAnsi"/>
          <w:shd w:val="clear" w:color="auto" w:fill="FFFFFF"/>
          <w:lang w:val="pt-PT"/>
        </w:rPr>
        <w:t xml:space="preserve">mobilidade </w:t>
      </w:r>
      <w:r w:rsidR="00F90804">
        <w:rPr>
          <w:rFonts w:asciiTheme="majorHAnsi" w:hAnsiTheme="majorHAnsi" w:cstheme="majorHAnsi"/>
          <w:shd w:val="clear" w:color="auto" w:fill="FFFFFF"/>
          <w:lang w:val="pt-PT"/>
        </w:rPr>
        <w:t>pode</w:t>
      </w:r>
      <w:r w:rsidRPr="006739D4">
        <w:rPr>
          <w:rFonts w:asciiTheme="majorHAnsi" w:hAnsiTheme="majorHAnsi" w:cstheme="majorHAnsi"/>
          <w:shd w:val="clear" w:color="auto" w:fill="FFFFFF"/>
          <w:lang w:val="pt-PT"/>
        </w:rPr>
        <w:t xml:space="preserve"> opera</w:t>
      </w:r>
      <w:r w:rsidR="00F90804">
        <w:rPr>
          <w:rFonts w:asciiTheme="majorHAnsi" w:hAnsiTheme="majorHAnsi" w:cstheme="majorHAnsi"/>
          <w:shd w:val="clear" w:color="auto" w:fill="FFFFFF"/>
          <w:lang w:val="pt-PT"/>
        </w:rPr>
        <w:t>r</w:t>
      </w:r>
      <w:r w:rsidRPr="006739D4">
        <w:rPr>
          <w:rFonts w:asciiTheme="majorHAnsi" w:hAnsiTheme="majorHAnsi" w:cstheme="majorHAnsi"/>
          <w:shd w:val="clear" w:color="auto" w:fill="FFFFFF"/>
          <w:lang w:val="pt-PT"/>
        </w:rPr>
        <w:t xml:space="preserve">-se para </w:t>
      </w:r>
      <w:r w:rsidRPr="00F90804"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o exercício de funções não inerentes à categoria de que o trabalhador é </w:t>
      </w:r>
      <w:r w:rsidRPr="00540B8E">
        <w:rPr>
          <w:rFonts w:asciiTheme="majorHAnsi" w:hAnsiTheme="majorHAnsi" w:cstheme="majorHAnsi"/>
          <w:u w:val="single"/>
          <w:shd w:val="clear" w:color="auto" w:fill="FFFFFF"/>
          <w:lang w:val="pt-PT"/>
        </w:rPr>
        <w:t>titular e inerentes</w:t>
      </w:r>
      <w:r w:rsidRPr="00D77DB5"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 </w:t>
      </w:r>
      <w:r w:rsidRPr="00F90804">
        <w:rPr>
          <w:rFonts w:asciiTheme="majorHAnsi" w:hAnsiTheme="majorHAnsi" w:cstheme="majorHAnsi"/>
          <w:u w:val="single"/>
          <w:lang w:val="pt-PT"/>
        </w:rPr>
        <w:t>a</w:t>
      </w:r>
      <w:r w:rsidRPr="00F90804"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 carreira de grau de complexidade funcional igual, superior ou </w:t>
      </w:r>
      <w:r w:rsidRPr="00D77DB5">
        <w:rPr>
          <w:rFonts w:asciiTheme="majorHAnsi" w:hAnsiTheme="majorHAnsi" w:cstheme="majorHAnsi"/>
          <w:u w:val="single"/>
          <w:shd w:val="clear" w:color="auto" w:fill="FFFFFF"/>
          <w:lang w:val="pt-PT"/>
        </w:rPr>
        <w:t>inferior ao da carreira em que se encontra integrado ou ao da categoria de que é titular</w:t>
      </w:r>
      <w:r w:rsidR="006C766B"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, consubstanciando este tipo de mobilidade a modalidade de </w:t>
      </w:r>
      <w:r w:rsidR="006C766B" w:rsidRPr="006C766B">
        <w:rPr>
          <w:rFonts w:asciiTheme="majorHAnsi" w:hAnsiTheme="majorHAnsi" w:cstheme="majorHAnsi"/>
          <w:u w:val="single"/>
          <w:shd w:val="clear" w:color="auto" w:fill="FFFFFF"/>
          <w:lang w:val="pt-PT"/>
        </w:rPr>
        <w:t>mobilidade intercarreiras.</w:t>
      </w:r>
    </w:p>
    <w:p w14:paraId="12C76BA5" w14:textId="77777777" w:rsidR="008B5331" w:rsidRPr="008B5331" w:rsidRDefault="008B5331" w:rsidP="008B5331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7D3618DF" w14:textId="0804CE68" w:rsidR="00DF2EA7" w:rsidRPr="008B5331" w:rsidRDefault="008B5331" w:rsidP="008B533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A mobilidade intercarreiras pode consolidar-se definitivamente, verificados que estejam os requisitos previstos no </w:t>
      </w:r>
      <w:r w:rsidRPr="008B5331">
        <w:rPr>
          <w:rFonts w:asciiTheme="majorHAnsi" w:hAnsiTheme="majorHAnsi" w:cstheme="majorHAnsi"/>
          <w:lang w:val="pt-PT"/>
        </w:rPr>
        <w:t>artigo 99º-A da LTFP</w:t>
      </w:r>
      <w:r>
        <w:rPr>
          <w:rFonts w:asciiTheme="majorHAnsi" w:hAnsiTheme="majorHAnsi" w:cstheme="majorHAnsi"/>
          <w:lang w:val="pt-PT"/>
        </w:rPr>
        <w:t>.</w:t>
      </w:r>
    </w:p>
    <w:p w14:paraId="07896BF0" w14:textId="77777777" w:rsidR="008B5331" w:rsidRPr="008B5331" w:rsidRDefault="008B5331" w:rsidP="008B5331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2D22EE62" w14:textId="339F1AE4" w:rsidR="001102F9" w:rsidRPr="006739D4" w:rsidRDefault="00C04C46" w:rsidP="00923C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Nestes termos, </w:t>
      </w:r>
      <w:r w:rsidR="00B60374">
        <w:rPr>
          <w:rFonts w:asciiTheme="majorHAnsi" w:hAnsiTheme="majorHAnsi" w:cstheme="majorHAnsi"/>
          <w:lang w:val="pt-PT"/>
        </w:rPr>
        <w:t xml:space="preserve">no que ao posicionamento remuneratório diz respeito, </w:t>
      </w:r>
      <w:r w:rsidR="001102F9" w:rsidRPr="006739D4">
        <w:rPr>
          <w:rFonts w:asciiTheme="majorHAnsi" w:hAnsiTheme="majorHAnsi" w:cstheme="majorHAnsi"/>
          <w:lang w:val="pt-PT"/>
        </w:rPr>
        <w:t xml:space="preserve">estando em causa a colocação do trabalhador </w:t>
      </w:r>
      <w:r w:rsidR="00CB4B22" w:rsidRPr="006739D4">
        <w:rPr>
          <w:rFonts w:asciiTheme="majorHAnsi" w:hAnsiTheme="majorHAnsi" w:cstheme="majorHAnsi"/>
          <w:lang w:val="pt-PT"/>
        </w:rPr>
        <w:t xml:space="preserve">numa situação de </w:t>
      </w:r>
      <w:r w:rsidR="001102F9" w:rsidRPr="006739D4">
        <w:rPr>
          <w:rFonts w:asciiTheme="majorHAnsi" w:hAnsiTheme="majorHAnsi" w:cstheme="majorHAnsi"/>
          <w:lang w:val="pt-PT"/>
        </w:rPr>
        <w:t>mobilidade intercarreiras</w:t>
      </w:r>
      <w:r w:rsidR="00CB4B22" w:rsidRPr="006739D4">
        <w:rPr>
          <w:rFonts w:asciiTheme="majorHAnsi" w:hAnsiTheme="majorHAnsi" w:cstheme="majorHAnsi"/>
          <w:lang w:val="pt-PT"/>
        </w:rPr>
        <w:t>, prev</w:t>
      </w:r>
      <w:r w:rsidR="00C7402F" w:rsidRPr="006739D4">
        <w:rPr>
          <w:rFonts w:asciiTheme="majorHAnsi" w:hAnsiTheme="majorHAnsi" w:cstheme="majorHAnsi"/>
          <w:lang w:val="pt-PT"/>
        </w:rPr>
        <w:t>eem os n.ºs 2 e 3 d</w:t>
      </w:r>
      <w:r w:rsidR="00CB4B22" w:rsidRPr="006739D4">
        <w:rPr>
          <w:rFonts w:asciiTheme="majorHAnsi" w:hAnsiTheme="majorHAnsi" w:cstheme="majorHAnsi"/>
          <w:lang w:val="pt-PT"/>
        </w:rPr>
        <w:t xml:space="preserve">o artigo 153º da LTFP, </w:t>
      </w:r>
      <w:r w:rsidR="00B60374">
        <w:rPr>
          <w:rFonts w:asciiTheme="majorHAnsi" w:hAnsiTheme="majorHAnsi" w:cstheme="majorHAnsi"/>
          <w:lang w:val="pt-PT"/>
        </w:rPr>
        <w:t xml:space="preserve">especificamente </w:t>
      </w:r>
      <w:r w:rsidR="00CB4B22" w:rsidRPr="006739D4">
        <w:rPr>
          <w:rFonts w:asciiTheme="majorHAnsi" w:hAnsiTheme="majorHAnsi" w:cstheme="majorHAnsi"/>
          <w:lang w:val="pt-PT"/>
        </w:rPr>
        <w:t>o seguinte:</w:t>
      </w:r>
    </w:p>
    <w:p w14:paraId="16AB3708" w14:textId="1F368327" w:rsidR="00CB4B22" w:rsidRPr="00DF65CD" w:rsidRDefault="00DF65CD" w:rsidP="00DF65CD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i/>
          <w:iCs/>
          <w:lang w:val="pt-PT"/>
        </w:rPr>
      </w:pPr>
      <w:r w:rsidRPr="00DF65CD">
        <w:rPr>
          <w:rFonts w:asciiTheme="majorHAnsi" w:hAnsiTheme="majorHAnsi" w:cstheme="majorHAnsi"/>
          <w:i/>
          <w:iCs/>
          <w:lang w:val="pt-PT"/>
        </w:rPr>
        <w:t>“(…)</w:t>
      </w:r>
      <w:r>
        <w:rPr>
          <w:rFonts w:asciiTheme="majorHAnsi" w:hAnsiTheme="majorHAnsi" w:cstheme="majorHAnsi"/>
          <w:i/>
          <w:iCs/>
          <w:lang w:val="pt-PT"/>
        </w:rPr>
        <w:t xml:space="preserve"> </w:t>
      </w:r>
      <w:r w:rsidR="00CB4B22" w:rsidRPr="00DF65CD"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2 - </w:t>
      </w:r>
      <w:r w:rsidR="00CB4B22" w:rsidRPr="002414DC">
        <w:rPr>
          <w:rFonts w:asciiTheme="majorHAnsi" w:hAnsiTheme="majorHAnsi" w:cstheme="majorHAnsi"/>
          <w:i/>
          <w:iCs/>
          <w:u w:val="single"/>
          <w:shd w:val="clear" w:color="auto" w:fill="FFFFFF"/>
          <w:lang w:val="pt-PT"/>
        </w:rPr>
        <w:t>O trabalhador em mobilidade intercarreiras ou categorias nunca pode auferir uma remuneração inferior à que corresponde à categoria de que é titular.</w:t>
      </w:r>
    </w:p>
    <w:p w14:paraId="380CE266" w14:textId="4EABED87" w:rsidR="00CB4B22" w:rsidRPr="002414DC" w:rsidRDefault="00CB4B22" w:rsidP="001102F9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</w:pPr>
      <w:r w:rsidRPr="006739D4"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3 - </w:t>
      </w:r>
      <w:r w:rsidRPr="002414DC"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No caso referido no número anterior, quando a primeira posição remuneratória da categoria correspondente à função que o trabalhador vai exercer for superior ao nível remuneratório da primeira posição daquela de que é titular, </w:t>
      </w:r>
      <w:r w:rsidRPr="002414DC"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  <w:t>a remuneração do trabalhador é acrescida para o nível remuneratório superior mais próximo daquele que corresponde ao seu posicionamento na categoria de que é titular.</w:t>
      </w:r>
      <w:r w:rsidR="00DF65CD" w:rsidRPr="002414DC"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 (..)”</w:t>
      </w:r>
    </w:p>
    <w:p w14:paraId="7B959295" w14:textId="3C274058" w:rsidR="00923CCC" w:rsidRPr="003B40DA" w:rsidRDefault="00923CCC" w:rsidP="00923CCC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16BE6937" w14:textId="6AD54996" w:rsidR="003B40DA" w:rsidRPr="003B40DA" w:rsidRDefault="00D01CFE" w:rsidP="003B40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Com efeito, </w:t>
      </w:r>
      <w:r w:rsidR="003B40DA" w:rsidRPr="003B40DA">
        <w:rPr>
          <w:rFonts w:asciiTheme="majorHAnsi" w:hAnsiTheme="majorHAnsi" w:cstheme="majorHAnsi"/>
          <w:lang w:val="pt-PT"/>
        </w:rPr>
        <w:t xml:space="preserve">apenas desta forma, </w:t>
      </w:r>
      <w:r w:rsidR="003B40DA">
        <w:rPr>
          <w:rFonts w:asciiTheme="majorHAnsi" w:hAnsiTheme="majorHAnsi" w:cstheme="majorHAnsi"/>
          <w:lang w:val="pt-PT"/>
        </w:rPr>
        <w:t xml:space="preserve">perante o exercício de </w:t>
      </w:r>
      <w:r w:rsidR="003B40DA" w:rsidRPr="003B40DA">
        <w:rPr>
          <w:rFonts w:asciiTheme="majorHAnsi" w:hAnsiTheme="majorHAnsi" w:cstheme="majorHAnsi"/>
          <w:lang w:val="pt-PT"/>
        </w:rPr>
        <w:t>funções</w:t>
      </w:r>
      <w:r w:rsidR="003B40DA" w:rsidRPr="003B40DA">
        <w:rPr>
          <w:rFonts w:asciiTheme="majorHAnsi" w:hAnsiTheme="majorHAnsi" w:cstheme="majorHAnsi"/>
          <w:shd w:val="clear" w:color="auto" w:fill="FFFFFF"/>
          <w:lang w:val="pt-PT"/>
        </w:rPr>
        <w:t xml:space="preserve"> não inerentes à categoria de que o trabalhador é titular e inerentes </w:t>
      </w:r>
      <w:r w:rsidR="003B40DA">
        <w:rPr>
          <w:rFonts w:asciiTheme="majorHAnsi" w:hAnsiTheme="majorHAnsi" w:cstheme="majorHAnsi"/>
          <w:shd w:val="clear" w:color="auto" w:fill="FFFFFF"/>
          <w:lang w:val="pt-PT"/>
        </w:rPr>
        <w:t>a</w:t>
      </w:r>
      <w:r w:rsidR="003B40DA" w:rsidRPr="003B40DA">
        <w:rPr>
          <w:rFonts w:asciiTheme="majorHAnsi" w:hAnsiTheme="majorHAnsi" w:cstheme="majorHAnsi"/>
          <w:shd w:val="clear" w:color="auto" w:fill="FFFFFF"/>
          <w:lang w:val="pt-PT"/>
        </w:rPr>
        <w:t xml:space="preserve"> carreira de</w:t>
      </w:r>
      <w:r w:rsidR="00A62E1A">
        <w:rPr>
          <w:rFonts w:asciiTheme="majorHAnsi" w:hAnsiTheme="majorHAnsi" w:cstheme="majorHAnsi"/>
          <w:shd w:val="clear" w:color="auto" w:fill="FFFFFF"/>
          <w:lang w:val="pt-PT"/>
        </w:rPr>
        <w:t xml:space="preserve"> diferente</w:t>
      </w:r>
      <w:r w:rsidR="003B40DA" w:rsidRPr="003B40DA">
        <w:rPr>
          <w:rFonts w:asciiTheme="majorHAnsi" w:hAnsiTheme="majorHAnsi" w:cstheme="majorHAnsi"/>
          <w:shd w:val="clear" w:color="auto" w:fill="FFFFFF"/>
          <w:lang w:val="pt-PT"/>
        </w:rPr>
        <w:t xml:space="preserve"> grau de complexidade funcional</w:t>
      </w:r>
      <w:r w:rsidR="003B40DA">
        <w:rPr>
          <w:rFonts w:asciiTheme="majorHAnsi" w:hAnsiTheme="majorHAnsi" w:cstheme="majorHAnsi"/>
          <w:shd w:val="clear" w:color="auto" w:fill="FFFFFF"/>
          <w:lang w:val="pt-PT"/>
        </w:rPr>
        <w:t xml:space="preserve">, </w:t>
      </w:r>
      <w:r w:rsidR="002414DC">
        <w:rPr>
          <w:rFonts w:asciiTheme="majorHAnsi" w:hAnsiTheme="majorHAnsi" w:cstheme="majorHAnsi"/>
          <w:shd w:val="clear" w:color="auto" w:fill="FFFFFF"/>
          <w:lang w:val="pt-PT"/>
        </w:rPr>
        <w:t>é</w:t>
      </w:r>
      <w:r w:rsidR="00DA1231">
        <w:rPr>
          <w:rFonts w:asciiTheme="majorHAnsi" w:hAnsiTheme="majorHAnsi" w:cstheme="majorHAnsi"/>
          <w:shd w:val="clear" w:color="auto" w:fill="FFFFFF"/>
          <w:lang w:val="pt-PT"/>
        </w:rPr>
        <w:t xml:space="preserve"> possível assegurar </w:t>
      </w:r>
      <w:r w:rsidR="00441F7E">
        <w:rPr>
          <w:rFonts w:asciiTheme="majorHAnsi" w:hAnsiTheme="majorHAnsi" w:cstheme="majorHAnsi"/>
          <w:shd w:val="clear" w:color="auto" w:fill="FFFFFF"/>
          <w:lang w:val="pt-PT"/>
        </w:rPr>
        <w:t xml:space="preserve">no âmbito da mobilidade </w:t>
      </w:r>
      <w:r w:rsidR="002414DC">
        <w:rPr>
          <w:rFonts w:asciiTheme="majorHAnsi" w:hAnsiTheme="majorHAnsi" w:cstheme="majorHAnsi"/>
          <w:shd w:val="clear" w:color="auto" w:fill="FFFFFF"/>
          <w:lang w:val="pt-PT"/>
        </w:rPr>
        <w:t xml:space="preserve">intercarreiras </w:t>
      </w:r>
      <w:r w:rsidR="00DA1231">
        <w:rPr>
          <w:rFonts w:asciiTheme="majorHAnsi" w:hAnsiTheme="majorHAnsi" w:cstheme="majorHAnsi"/>
          <w:shd w:val="clear" w:color="auto" w:fill="FFFFFF"/>
          <w:lang w:val="pt-PT"/>
        </w:rPr>
        <w:t>o respeito pelo</w:t>
      </w:r>
      <w:r w:rsidR="003B40DA" w:rsidRPr="003B40DA">
        <w:rPr>
          <w:rFonts w:asciiTheme="majorHAnsi" w:eastAsia="Arial Unicode MS" w:hAnsiTheme="majorHAnsi" w:cstheme="majorHAnsi"/>
          <w:lang w:val="pt-PT"/>
        </w:rPr>
        <w:t xml:space="preserve"> Princípio consagrado no art.º 59º da CRP, que impõe</w:t>
      </w:r>
      <w:r w:rsidR="00CD517E" w:rsidRPr="00CD517E">
        <w:rPr>
          <w:rFonts w:asciiTheme="majorHAnsi" w:eastAsia="Arial Unicode MS" w:hAnsiTheme="majorHAnsi" w:cstheme="majorHAnsi"/>
          <w:lang w:val="pt-PT"/>
        </w:rPr>
        <w:t xml:space="preserve"> </w:t>
      </w:r>
      <w:r w:rsidR="00CD517E" w:rsidRPr="003B40DA">
        <w:rPr>
          <w:rFonts w:asciiTheme="majorHAnsi" w:eastAsia="Arial Unicode MS" w:hAnsiTheme="majorHAnsi" w:cstheme="majorHAnsi"/>
          <w:lang w:val="pt-PT"/>
        </w:rPr>
        <w:t>para trabalho igual</w:t>
      </w:r>
      <w:r w:rsidR="003B40DA" w:rsidRPr="003B40DA">
        <w:rPr>
          <w:rFonts w:asciiTheme="majorHAnsi" w:eastAsia="Arial Unicode MS" w:hAnsiTheme="majorHAnsi" w:cstheme="majorHAnsi"/>
          <w:lang w:val="pt-PT"/>
        </w:rPr>
        <w:t xml:space="preserve"> salário igual.</w:t>
      </w:r>
    </w:p>
    <w:p w14:paraId="33574D50" w14:textId="77777777" w:rsidR="003B40DA" w:rsidRDefault="003B40DA" w:rsidP="003B40DA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lang w:val="pt-PT"/>
        </w:rPr>
      </w:pPr>
    </w:p>
    <w:p w14:paraId="6712F18C" w14:textId="07D89868" w:rsidR="0073768E" w:rsidRPr="0073768E" w:rsidRDefault="00C15CE4" w:rsidP="007376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Significa isto que,</w:t>
      </w:r>
      <w:r w:rsidR="00C7402F" w:rsidRPr="006739D4">
        <w:rPr>
          <w:rFonts w:asciiTheme="majorHAnsi" w:hAnsiTheme="majorHAnsi" w:cstheme="majorHAnsi"/>
          <w:lang w:val="pt-PT"/>
        </w:rPr>
        <w:t xml:space="preserve"> no âmbito de um </w:t>
      </w:r>
      <w:r w:rsidR="00C7402F" w:rsidRPr="0073768E">
        <w:rPr>
          <w:rFonts w:asciiTheme="majorHAnsi" w:hAnsiTheme="majorHAnsi" w:cstheme="majorHAnsi"/>
          <w:lang w:val="pt-PT"/>
        </w:rPr>
        <w:t>procedimento de mobilidade intercarreiras</w:t>
      </w:r>
      <w:r w:rsidR="002414DC" w:rsidRPr="0073768E">
        <w:rPr>
          <w:rFonts w:asciiTheme="majorHAnsi" w:hAnsiTheme="majorHAnsi" w:cstheme="majorHAnsi"/>
          <w:lang w:val="pt-PT"/>
        </w:rPr>
        <w:t xml:space="preserve"> e conforme </w:t>
      </w:r>
      <w:r w:rsidR="0073768E" w:rsidRPr="0073768E">
        <w:rPr>
          <w:rFonts w:asciiTheme="majorHAnsi" w:hAnsiTheme="majorHAnsi" w:cstheme="majorHAnsi"/>
          <w:lang w:val="pt-PT"/>
        </w:rPr>
        <w:t>se poderá ler no conjunto de perguntas frequentes da DGAEP, disponível no respetivo site</w:t>
      </w:r>
      <w:r w:rsidR="00C7402F" w:rsidRPr="0073768E">
        <w:rPr>
          <w:rFonts w:asciiTheme="majorHAnsi" w:hAnsiTheme="majorHAnsi" w:cstheme="majorHAnsi"/>
          <w:lang w:val="pt-PT"/>
        </w:rPr>
        <w:t>:</w:t>
      </w:r>
    </w:p>
    <w:p w14:paraId="5CC97614" w14:textId="77777777" w:rsidR="0073768E" w:rsidRPr="0073768E" w:rsidRDefault="0073768E" w:rsidP="0073768E">
      <w:pPr>
        <w:pStyle w:val="PargrafodaLista"/>
        <w:rPr>
          <w:rStyle w:val="Forte"/>
          <w:rFonts w:asciiTheme="majorHAnsi" w:hAnsiTheme="majorHAnsi" w:cstheme="majorHAnsi"/>
          <w:b w:val="0"/>
          <w:bCs w:val="0"/>
          <w:shd w:val="clear" w:color="auto" w:fill="FFFFFF"/>
          <w:lang w:val="pt-PT"/>
        </w:rPr>
      </w:pPr>
    </w:p>
    <w:p w14:paraId="3A1246E1" w14:textId="77777777" w:rsidR="0073768E" w:rsidRDefault="0073768E" w:rsidP="0073768E">
      <w:pPr>
        <w:pStyle w:val="PargrafodaLista"/>
        <w:spacing w:after="0" w:line="360" w:lineRule="auto"/>
        <w:ind w:left="360"/>
        <w:jc w:val="both"/>
        <w:rPr>
          <w:rStyle w:val="Forte"/>
          <w:rFonts w:asciiTheme="majorHAnsi" w:hAnsiTheme="majorHAnsi" w:cstheme="majorHAnsi"/>
          <w:b w:val="0"/>
          <w:bCs w:val="0"/>
          <w:shd w:val="clear" w:color="auto" w:fill="FFFFFF"/>
          <w:lang w:val="pt-PT"/>
        </w:rPr>
      </w:pPr>
    </w:p>
    <w:p w14:paraId="16B22E10" w14:textId="77777777" w:rsidR="0073768E" w:rsidRPr="0073768E" w:rsidRDefault="0073768E" w:rsidP="006C4450">
      <w:pPr>
        <w:shd w:val="clear" w:color="auto" w:fill="FFFFFF"/>
        <w:spacing w:before="300" w:after="150" w:line="240" w:lineRule="atLeast"/>
        <w:ind w:left="360"/>
        <w:jc w:val="both"/>
        <w:outlineLvl w:val="2"/>
        <w:rPr>
          <w:rFonts w:asciiTheme="majorHAnsi" w:eastAsia="Times New Roman" w:hAnsiTheme="majorHAnsi" w:cstheme="majorHAnsi"/>
          <w:b/>
          <w:bCs/>
          <w:i/>
          <w:iCs/>
          <w:color w:val="000000"/>
          <w:lang w:val="pt-PT"/>
        </w:rPr>
      </w:pPr>
      <w:r w:rsidRPr="0073768E">
        <w:rPr>
          <w:rFonts w:asciiTheme="majorHAnsi" w:eastAsia="Times New Roman" w:hAnsiTheme="majorHAnsi" w:cstheme="majorHAnsi"/>
          <w:b/>
          <w:bCs/>
          <w:i/>
          <w:iCs/>
          <w:color w:val="000000"/>
          <w:lang w:val="pt-PT"/>
        </w:rPr>
        <w:lastRenderedPageBreak/>
        <w:t>VII - Mobilidade</w:t>
      </w:r>
    </w:p>
    <w:p w14:paraId="320EC123" w14:textId="46515FB0" w:rsidR="0073768E" w:rsidRPr="0073768E" w:rsidRDefault="00BC0C53" w:rsidP="006C4450">
      <w:pPr>
        <w:spacing w:after="0" w:line="360" w:lineRule="auto"/>
        <w:ind w:left="360"/>
        <w:jc w:val="both"/>
        <w:rPr>
          <w:rStyle w:val="Forte"/>
          <w:rFonts w:asciiTheme="majorHAnsi" w:hAnsiTheme="majorHAnsi" w:cstheme="majorHAnsi"/>
          <w:b w:val="0"/>
          <w:bCs w:val="0"/>
          <w:i/>
          <w:iCs/>
          <w:shd w:val="clear" w:color="auto" w:fill="FFFFFF"/>
          <w:lang w:val="pt-PT"/>
        </w:rPr>
      </w:pPr>
      <w:hyperlink r:id="rId7" w:tooltip="11. A mobilidade de um trabalhador em qualquer das modalidades dá lugar à remuneração correspondentes às novas funções que vai exercer?" w:history="1">
        <w:r w:rsidR="0073768E" w:rsidRPr="0073768E">
          <w:rPr>
            <w:rStyle w:val="Hiperligao"/>
            <w:rFonts w:asciiTheme="majorHAnsi" w:hAnsiTheme="majorHAnsi" w:cstheme="majorHAnsi"/>
            <w:i/>
            <w:iCs/>
            <w:color w:val="auto"/>
            <w:u w:val="none"/>
            <w:shd w:val="clear" w:color="auto" w:fill="FFFFFF"/>
            <w:lang w:val="pt-PT"/>
          </w:rPr>
          <w:t>11. A mobilidade de um trabalhador em qualquer das modalidades dá lugar à remuneração correspondentes às novas funções que vai exercer?</w:t>
        </w:r>
      </w:hyperlink>
    </w:p>
    <w:p w14:paraId="518B17EE" w14:textId="2FAACC60" w:rsidR="0073768E" w:rsidRPr="0073768E" w:rsidRDefault="0073768E" w:rsidP="006C4450">
      <w:pPr>
        <w:spacing w:after="0" w:line="360" w:lineRule="auto"/>
        <w:ind w:left="360"/>
        <w:jc w:val="both"/>
        <w:rPr>
          <w:rStyle w:val="Forte"/>
          <w:rFonts w:asciiTheme="majorHAnsi" w:hAnsiTheme="majorHAnsi" w:cstheme="majorHAnsi"/>
          <w:b w:val="0"/>
          <w:bCs w:val="0"/>
          <w:i/>
          <w:iCs/>
          <w:shd w:val="clear" w:color="auto" w:fill="FFFFFF"/>
          <w:lang w:val="pt-PT"/>
        </w:rPr>
      </w:pPr>
      <w:r w:rsidRPr="0073768E">
        <w:rPr>
          <w:rStyle w:val="Forte"/>
          <w:rFonts w:asciiTheme="majorHAnsi" w:hAnsiTheme="majorHAnsi" w:cstheme="majorHAnsi"/>
          <w:b w:val="0"/>
          <w:bCs w:val="0"/>
          <w:i/>
          <w:iCs/>
          <w:shd w:val="clear" w:color="auto" w:fill="FFFFFF"/>
          <w:lang w:val="pt-PT"/>
        </w:rPr>
        <w:t>(…)</w:t>
      </w:r>
    </w:p>
    <w:p w14:paraId="3266C29E" w14:textId="77777777" w:rsidR="0073768E" w:rsidRPr="0073768E" w:rsidRDefault="0073768E" w:rsidP="006C4450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 w:rsidRPr="0073768E"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C. Mobilidade intercarreiras ou intercategorias</w:t>
      </w:r>
    </w:p>
    <w:p w14:paraId="2B44E451" w14:textId="77777777" w:rsidR="0073768E" w:rsidRPr="0073768E" w:rsidRDefault="0073768E" w:rsidP="006C4450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 w:rsidRPr="0073768E"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nunca pode auferir remuneração inferior à que corresponde à categoria de que é titular.</w:t>
      </w:r>
    </w:p>
    <w:p w14:paraId="0CF7C4C1" w14:textId="77777777" w:rsidR="0073768E" w:rsidRPr="0073768E" w:rsidRDefault="0073768E" w:rsidP="006C4450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 w:rsidRPr="0073768E"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 2 da </w:t>
      </w:r>
      <w:hyperlink r:id="rId8" w:tgtFrame="_blank" w:tooltip="LTFP" w:history="1">
        <w:r w:rsidRPr="0073768E"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r w:rsidRPr="0073768E"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</w:t>
      </w:r>
    </w:p>
    <w:p w14:paraId="1843E4FA" w14:textId="77777777" w:rsidR="0073768E" w:rsidRPr="0073768E" w:rsidRDefault="0073768E" w:rsidP="006C4450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 w:rsidRPr="0073768E"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C1. Se a 1.ª posição remuneratória da carreira / categoria de destino for superior à 1.ª posição remuneratória da carreira / categoria de que o trabalhador é titular</w:t>
      </w:r>
    </w:p>
    <w:p w14:paraId="7FB3FB85" w14:textId="77777777" w:rsidR="0073768E" w:rsidRPr="0073768E" w:rsidRDefault="0073768E" w:rsidP="006C4450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 w:rsidRPr="0073768E"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é remunerado por referência à estrutura remuneratória da carreira / categoria cujas funções vai exercer (categoria de destino) se a 1.ª posição remuneratória desta categoria for superior à 1.ª posição remuneratória da carreira de que é titular.</w:t>
      </w:r>
    </w:p>
    <w:p w14:paraId="36C52011" w14:textId="77777777" w:rsidR="0073768E" w:rsidRPr="0073768E" w:rsidRDefault="0073768E" w:rsidP="006C4450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 w:rsidRPr="0073768E"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Verificando-se esta situação, a remuneração do trabalhador é acrescida para o nível remuneratório superior mais próximo da tabela remuneratória da carreira / categoria de destino, tendo por referência o nível remuneratório correspondente à posição remuneratória da categoria de que é titular.</w:t>
      </w:r>
    </w:p>
    <w:p w14:paraId="436C04AB" w14:textId="77777777" w:rsidR="0073768E" w:rsidRPr="0073768E" w:rsidRDefault="0073768E" w:rsidP="006C4450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 w:rsidRPr="0073768E"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n.ºs 2 e 3 da </w:t>
      </w:r>
      <w:hyperlink r:id="rId9" w:tgtFrame="_blank" w:tooltip="LTFP" w:history="1">
        <w:r w:rsidRPr="0073768E"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r w:rsidRPr="0073768E"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 </w:t>
      </w:r>
    </w:p>
    <w:p w14:paraId="333DA28C" w14:textId="77777777" w:rsidR="002414DC" w:rsidRPr="002414DC" w:rsidRDefault="002414DC" w:rsidP="002414DC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539FCC1D" w14:textId="061170AB" w:rsidR="005A0F59" w:rsidRPr="00911BBE" w:rsidRDefault="005A0F59" w:rsidP="00DE389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Face a</w:t>
      </w:r>
      <w:r w:rsidR="002E6ADC">
        <w:rPr>
          <w:rFonts w:asciiTheme="majorHAnsi" w:hAnsiTheme="majorHAnsi" w:cstheme="majorHAnsi"/>
          <w:lang w:val="pt-PT"/>
        </w:rPr>
        <w:t xml:space="preserve"> todo o</w:t>
      </w:r>
      <w:r>
        <w:rPr>
          <w:rFonts w:asciiTheme="majorHAnsi" w:hAnsiTheme="majorHAnsi" w:cstheme="majorHAnsi"/>
          <w:lang w:val="pt-PT"/>
        </w:rPr>
        <w:t xml:space="preserve"> exposto, considerando que</w:t>
      </w:r>
      <w:r w:rsidR="00DF2EA7">
        <w:rPr>
          <w:rFonts w:asciiTheme="majorHAnsi" w:hAnsiTheme="majorHAnsi" w:cstheme="majorHAnsi"/>
          <w:lang w:val="pt-PT"/>
        </w:rPr>
        <w:t>:</w:t>
      </w:r>
      <w:r>
        <w:rPr>
          <w:rFonts w:asciiTheme="majorHAnsi" w:hAnsiTheme="majorHAnsi" w:cstheme="majorHAnsi"/>
          <w:lang w:val="pt-PT"/>
        </w:rPr>
        <w:t xml:space="preserve"> </w:t>
      </w:r>
      <w:r w:rsidR="00DF2EA7" w:rsidRPr="00DF2EA7">
        <w:rPr>
          <w:rFonts w:asciiTheme="majorHAnsi" w:hAnsiTheme="majorHAnsi" w:cstheme="majorHAnsi"/>
          <w:b/>
          <w:bCs/>
          <w:lang w:val="pt-PT"/>
        </w:rPr>
        <w:t>i)</w:t>
      </w:r>
      <w:r w:rsidR="00DF2EA7">
        <w:rPr>
          <w:rFonts w:asciiTheme="majorHAnsi" w:hAnsiTheme="majorHAnsi" w:cstheme="majorHAnsi"/>
          <w:lang w:val="pt-PT"/>
        </w:rPr>
        <w:t xml:space="preserve"> </w:t>
      </w:r>
      <w:r w:rsidR="00441F7E">
        <w:rPr>
          <w:rFonts w:asciiTheme="majorHAnsi" w:hAnsiTheme="majorHAnsi" w:cstheme="majorHAnsi"/>
          <w:lang w:val="pt-PT"/>
        </w:rPr>
        <w:t>no caso em concret</w:t>
      </w:r>
      <w:r w:rsidR="008D7BE2">
        <w:rPr>
          <w:rFonts w:asciiTheme="majorHAnsi" w:hAnsiTheme="majorHAnsi" w:cstheme="majorHAnsi"/>
          <w:lang w:val="pt-PT"/>
        </w:rPr>
        <w:t xml:space="preserve">o e sem prejuízo dos requisitos exigidos pelo artigo 99º-A da LTFP para efeitos de consolidação da mobilidade intercarreiras, </w:t>
      </w:r>
      <w:r>
        <w:rPr>
          <w:rFonts w:asciiTheme="majorHAnsi" w:hAnsiTheme="majorHAnsi" w:cstheme="majorHAnsi"/>
          <w:lang w:val="pt-PT"/>
        </w:rPr>
        <w:t>estamos</w:t>
      </w:r>
      <w:r w:rsidR="002E6ADC">
        <w:rPr>
          <w:rFonts w:asciiTheme="majorHAnsi" w:hAnsiTheme="majorHAnsi" w:cstheme="majorHAnsi"/>
          <w:lang w:val="pt-PT"/>
        </w:rPr>
        <w:t>, antes de mais,</w:t>
      </w:r>
      <w:r>
        <w:rPr>
          <w:rFonts w:asciiTheme="majorHAnsi" w:hAnsiTheme="majorHAnsi" w:cstheme="majorHAnsi"/>
          <w:lang w:val="pt-PT"/>
        </w:rPr>
        <w:t xml:space="preserve"> perante um procedimento de mobilidade intercarreiras, </w:t>
      </w:r>
      <w:r w:rsidR="00CC254D">
        <w:rPr>
          <w:rFonts w:asciiTheme="majorHAnsi" w:hAnsiTheme="majorHAnsi" w:cstheme="majorHAnsi"/>
          <w:lang w:val="pt-PT"/>
        </w:rPr>
        <w:t xml:space="preserve">especificamente </w:t>
      </w:r>
      <w:r>
        <w:rPr>
          <w:rFonts w:asciiTheme="majorHAnsi" w:hAnsiTheme="majorHAnsi" w:cstheme="majorHAnsi"/>
          <w:lang w:val="pt-PT"/>
        </w:rPr>
        <w:t xml:space="preserve">previsto e regulado nos </w:t>
      </w:r>
      <w:r w:rsidR="002E6ADC">
        <w:rPr>
          <w:rFonts w:asciiTheme="majorHAnsi" w:hAnsiTheme="majorHAnsi" w:cstheme="majorHAnsi"/>
          <w:lang w:val="pt-PT"/>
        </w:rPr>
        <w:t xml:space="preserve">termos dos </w:t>
      </w:r>
      <w:r>
        <w:rPr>
          <w:rFonts w:asciiTheme="majorHAnsi" w:hAnsiTheme="majorHAnsi" w:cstheme="majorHAnsi"/>
          <w:lang w:val="pt-PT"/>
        </w:rPr>
        <w:t xml:space="preserve">artigos 92º e seguintes </w:t>
      </w:r>
      <w:r w:rsidR="002E6ADC">
        <w:rPr>
          <w:rFonts w:asciiTheme="majorHAnsi" w:hAnsiTheme="majorHAnsi" w:cstheme="majorHAnsi"/>
          <w:lang w:val="pt-PT"/>
        </w:rPr>
        <w:t>d</w:t>
      </w:r>
      <w:r>
        <w:rPr>
          <w:rFonts w:asciiTheme="majorHAnsi" w:hAnsiTheme="majorHAnsi" w:cstheme="majorHAnsi"/>
          <w:lang w:val="pt-PT"/>
        </w:rPr>
        <w:t>a LTFP</w:t>
      </w:r>
      <w:r w:rsidR="008A063C">
        <w:rPr>
          <w:rFonts w:asciiTheme="majorHAnsi" w:hAnsiTheme="majorHAnsi" w:cstheme="majorHAnsi"/>
          <w:lang w:val="pt-PT"/>
        </w:rPr>
        <w:t xml:space="preserve"> e não de um concurso, propriamente dito</w:t>
      </w:r>
      <w:r w:rsidR="00187533">
        <w:rPr>
          <w:rFonts w:asciiTheme="majorHAnsi" w:hAnsiTheme="majorHAnsi" w:cstheme="majorHAnsi"/>
          <w:lang w:val="pt-PT"/>
        </w:rPr>
        <w:t xml:space="preserve"> </w:t>
      </w:r>
      <w:r w:rsidR="00DF2EA7" w:rsidRPr="00DF2EA7">
        <w:rPr>
          <w:rFonts w:asciiTheme="majorHAnsi" w:hAnsiTheme="majorHAnsi" w:cstheme="majorHAnsi"/>
          <w:b/>
          <w:bCs/>
          <w:lang w:val="pt-PT"/>
        </w:rPr>
        <w:t>ii)</w:t>
      </w:r>
      <w:r w:rsidR="00DF2EA7">
        <w:rPr>
          <w:rFonts w:asciiTheme="majorHAnsi" w:hAnsiTheme="majorHAnsi" w:cstheme="majorHAnsi"/>
          <w:lang w:val="pt-PT"/>
        </w:rPr>
        <w:t xml:space="preserve"> a mobilidade </w:t>
      </w:r>
      <w:r w:rsidR="00CB21EB">
        <w:rPr>
          <w:rFonts w:asciiTheme="majorHAnsi" w:hAnsiTheme="majorHAnsi" w:cstheme="majorHAnsi"/>
          <w:lang w:val="pt-PT"/>
        </w:rPr>
        <w:t xml:space="preserve">operou-se para </w:t>
      </w:r>
      <w:r w:rsidR="00CB21EB" w:rsidRPr="00CB21EB">
        <w:rPr>
          <w:rFonts w:asciiTheme="majorHAnsi" w:hAnsiTheme="majorHAnsi" w:cstheme="majorHAnsi"/>
          <w:shd w:val="clear" w:color="auto" w:fill="FFFFFF"/>
          <w:lang w:val="pt-PT"/>
        </w:rPr>
        <w:t>o exercício de funções não inerentes à categoria de que o trabalhador é titular</w:t>
      </w:r>
      <w:r w:rsidR="008165DD">
        <w:rPr>
          <w:rFonts w:asciiTheme="majorHAnsi" w:hAnsiTheme="majorHAnsi" w:cstheme="majorHAnsi"/>
          <w:shd w:val="clear" w:color="auto" w:fill="FFFFFF"/>
          <w:lang w:val="pt-PT"/>
        </w:rPr>
        <w:t xml:space="preserve"> (TATA – grau 2)</w:t>
      </w:r>
      <w:r w:rsidR="00CB21EB" w:rsidRPr="00CB21EB">
        <w:rPr>
          <w:rFonts w:asciiTheme="majorHAnsi" w:hAnsiTheme="majorHAnsi" w:cstheme="majorHAnsi"/>
          <w:shd w:val="clear" w:color="auto" w:fill="FFFFFF"/>
          <w:lang w:val="pt-PT"/>
        </w:rPr>
        <w:t xml:space="preserve"> e inerentes </w:t>
      </w:r>
      <w:r w:rsidR="00CB21EB" w:rsidRPr="00CB21EB">
        <w:rPr>
          <w:rFonts w:asciiTheme="majorHAnsi" w:hAnsiTheme="majorHAnsi" w:cstheme="majorHAnsi"/>
          <w:lang w:val="pt-PT"/>
        </w:rPr>
        <w:t>a</w:t>
      </w:r>
      <w:r w:rsidR="00CB21EB" w:rsidRPr="00CB21EB">
        <w:rPr>
          <w:rFonts w:asciiTheme="majorHAnsi" w:hAnsiTheme="majorHAnsi" w:cstheme="majorHAnsi"/>
          <w:shd w:val="clear" w:color="auto" w:fill="FFFFFF"/>
          <w:lang w:val="pt-PT"/>
        </w:rPr>
        <w:t xml:space="preserve"> carreira de grau de complexidade funcional superior</w:t>
      </w:r>
      <w:r w:rsidR="00CB21EB">
        <w:rPr>
          <w:rFonts w:asciiTheme="majorHAnsi" w:hAnsiTheme="majorHAnsi" w:cstheme="majorHAnsi"/>
          <w:shd w:val="clear" w:color="auto" w:fill="FFFFFF"/>
          <w:lang w:val="pt-PT"/>
        </w:rPr>
        <w:t xml:space="preserve"> (TAT</w:t>
      </w:r>
      <w:r w:rsidR="006A6CD8">
        <w:rPr>
          <w:rFonts w:asciiTheme="majorHAnsi" w:hAnsiTheme="majorHAnsi" w:cstheme="majorHAnsi"/>
          <w:shd w:val="clear" w:color="auto" w:fill="FFFFFF"/>
          <w:lang w:val="pt-PT"/>
        </w:rPr>
        <w:t xml:space="preserve"> – grau 4)</w:t>
      </w:r>
      <w:r w:rsidR="00CB21EB">
        <w:rPr>
          <w:rFonts w:asciiTheme="majorHAnsi" w:hAnsiTheme="majorHAnsi" w:cstheme="majorHAnsi"/>
          <w:shd w:val="clear" w:color="auto" w:fill="FFFFFF"/>
          <w:lang w:val="pt-PT"/>
        </w:rPr>
        <w:t xml:space="preserve">, tendo, desde logo e nesse seguimento, existido uma </w:t>
      </w:r>
      <w:r w:rsidR="00CB21EB" w:rsidRPr="00CB21EB">
        <w:rPr>
          <w:rFonts w:asciiTheme="majorHAnsi" w:hAnsiTheme="majorHAnsi" w:cstheme="majorHAnsi"/>
          <w:lang w:val="pt-PT"/>
        </w:rPr>
        <w:t>reafetação de funções, para tarefas de natureza técnica, enquadradas genericamente no conteúdo funcional da carreira de TAT</w:t>
      </w:r>
      <w:r w:rsidR="00FE0BC5">
        <w:rPr>
          <w:rFonts w:asciiTheme="majorHAnsi" w:hAnsiTheme="majorHAnsi" w:cstheme="majorHAnsi"/>
          <w:lang w:val="pt-PT"/>
        </w:rPr>
        <w:t>, carreira de destino</w:t>
      </w:r>
      <w:r w:rsidR="00CB21EB">
        <w:rPr>
          <w:rFonts w:asciiTheme="majorHAnsi" w:hAnsiTheme="majorHAnsi" w:cstheme="majorHAnsi"/>
          <w:lang w:val="pt-PT"/>
        </w:rPr>
        <w:t xml:space="preserve"> </w:t>
      </w:r>
      <w:r w:rsidR="00CB21EB" w:rsidRPr="00CB21EB">
        <w:rPr>
          <w:rFonts w:asciiTheme="majorHAnsi" w:hAnsiTheme="majorHAnsi" w:cstheme="majorHAnsi"/>
          <w:b/>
          <w:bCs/>
          <w:lang w:val="pt-PT"/>
        </w:rPr>
        <w:t>iii)</w:t>
      </w:r>
      <w:r w:rsidR="00CB21EB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CB21EB">
        <w:rPr>
          <w:rFonts w:asciiTheme="majorHAnsi" w:hAnsiTheme="majorHAnsi" w:cstheme="majorHAnsi"/>
          <w:lang w:val="pt-PT"/>
        </w:rPr>
        <w:t xml:space="preserve">no âmbito da colocação dos trabalhadores em situação de mobilidade intercarreiras, </w:t>
      </w:r>
      <w:r w:rsidR="004903FC">
        <w:rPr>
          <w:rFonts w:asciiTheme="majorHAnsi" w:hAnsiTheme="majorHAnsi" w:cstheme="majorHAnsi"/>
          <w:lang w:val="pt-PT"/>
        </w:rPr>
        <w:t>encontram-se previstas regras especificas sobre o posicionamento remuneratório no âmbito das mobilidades intercarreiras</w:t>
      </w:r>
      <w:r w:rsidR="00CB21EB">
        <w:rPr>
          <w:rFonts w:asciiTheme="majorHAnsi" w:hAnsiTheme="majorHAnsi" w:cstheme="majorHAnsi"/>
          <w:lang w:val="pt-PT"/>
        </w:rPr>
        <w:t xml:space="preserve">, </w:t>
      </w:r>
      <w:r w:rsidRPr="00F03B7E">
        <w:rPr>
          <w:rFonts w:asciiTheme="majorHAnsi" w:hAnsiTheme="majorHAnsi" w:cstheme="majorHAnsi"/>
          <w:u w:val="single"/>
          <w:lang w:val="pt-PT"/>
        </w:rPr>
        <w:t>entende o(a) ora Requerente que</w:t>
      </w:r>
      <w:r w:rsidR="00A60181" w:rsidRPr="00F03B7E">
        <w:rPr>
          <w:rFonts w:asciiTheme="majorHAnsi" w:hAnsiTheme="majorHAnsi" w:cstheme="majorHAnsi"/>
          <w:u w:val="single"/>
          <w:lang w:val="pt-PT"/>
        </w:rPr>
        <w:t xml:space="preserve">, </w:t>
      </w:r>
      <w:r w:rsidR="007E1E7A" w:rsidRPr="00F03B7E">
        <w:rPr>
          <w:rFonts w:asciiTheme="majorHAnsi" w:hAnsiTheme="majorHAnsi" w:cstheme="majorHAnsi"/>
          <w:u w:val="single"/>
          <w:lang w:val="pt-PT"/>
        </w:rPr>
        <w:t>no âmbito</w:t>
      </w:r>
      <w:r w:rsidR="004B36EE">
        <w:rPr>
          <w:rFonts w:asciiTheme="majorHAnsi" w:hAnsiTheme="majorHAnsi" w:cstheme="majorHAnsi"/>
          <w:u w:val="single"/>
          <w:lang w:val="pt-PT"/>
        </w:rPr>
        <w:t xml:space="preserve"> e no momento</w:t>
      </w:r>
      <w:r w:rsidR="007E1E7A" w:rsidRPr="00F03B7E">
        <w:rPr>
          <w:rFonts w:asciiTheme="majorHAnsi" w:hAnsiTheme="majorHAnsi" w:cstheme="majorHAnsi"/>
          <w:u w:val="single"/>
          <w:lang w:val="pt-PT"/>
        </w:rPr>
        <w:t xml:space="preserve"> da </w:t>
      </w:r>
      <w:r w:rsidRPr="00F03B7E">
        <w:rPr>
          <w:rFonts w:asciiTheme="majorHAnsi" w:hAnsiTheme="majorHAnsi" w:cstheme="majorHAnsi"/>
          <w:u w:val="single"/>
          <w:lang w:val="pt-PT"/>
        </w:rPr>
        <w:lastRenderedPageBreak/>
        <w:t xml:space="preserve">colocação em mobilidade intercarreiras para TAT, deveria ter sido posicionado </w:t>
      </w:r>
      <w:r w:rsidR="004903FC">
        <w:rPr>
          <w:rFonts w:asciiTheme="majorHAnsi" w:eastAsia="Times New Roman" w:hAnsiTheme="majorHAnsi" w:cstheme="majorHAnsi"/>
          <w:color w:val="000000"/>
          <w:u w:val="single"/>
          <w:lang w:val="pt-PT"/>
        </w:rPr>
        <w:t xml:space="preserve">de acordo com o disposto </w:t>
      </w:r>
      <w:r w:rsidR="00965D72">
        <w:rPr>
          <w:rFonts w:asciiTheme="majorHAnsi" w:eastAsia="Times New Roman" w:hAnsiTheme="majorHAnsi" w:cstheme="majorHAnsi"/>
          <w:color w:val="000000"/>
          <w:u w:val="single"/>
          <w:lang w:val="pt-PT"/>
        </w:rPr>
        <w:t>n</w:t>
      </w:r>
      <w:r w:rsidR="0060265B">
        <w:rPr>
          <w:rFonts w:asciiTheme="majorHAnsi" w:eastAsia="Times New Roman" w:hAnsiTheme="majorHAnsi" w:cstheme="majorHAnsi"/>
          <w:color w:val="000000"/>
          <w:u w:val="single"/>
          <w:lang w:val="pt-PT"/>
        </w:rPr>
        <w:t>o</w:t>
      </w:r>
      <w:r w:rsidR="00606F70">
        <w:rPr>
          <w:rFonts w:asciiTheme="majorHAnsi" w:eastAsia="Times New Roman" w:hAnsiTheme="majorHAnsi" w:cstheme="majorHAnsi"/>
          <w:color w:val="000000"/>
          <w:u w:val="single"/>
          <w:lang w:val="pt-PT"/>
        </w:rPr>
        <w:t xml:space="preserve">s n.ºs 2 e 3 do </w:t>
      </w:r>
      <w:r w:rsidR="004903FC" w:rsidRPr="004903FC">
        <w:rPr>
          <w:rFonts w:asciiTheme="majorHAnsi" w:eastAsia="Times New Roman" w:hAnsiTheme="majorHAnsi" w:cstheme="majorHAnsi"/>
          <w:color w:val="000000"/>
          <w:u w:val="single"/>
          <w:lang w:val="pt-PT"/>
        </w:rPr>
        <w:t>artigo 153º da LTFP.</w:t>
      </w:r>
    </w:p>
    <w:p w14:paraId="5BB80B29" w14:textId="77777777" w:rsidR="00911BBE" w:rsidRPr="007B5CC7" w:rsidRDefault="00911BBE" w:rsidP="00911BBE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u w:val="single"/>
          <w:lang w:val="pt-PT"/>
        </w:rPr>
      </w:pPr>
    </w:p>
    <w:p w14:paraId="5640AC8F" w14:textId="5239497A" w:rsidR="007B5CC7" w:rsidRPr="002E163F" w:rsidRDefault="00606F70" w:rsidP="007B5CC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u w:val="single"/>
          <w:lang w:val="pt-PT"/>
        </w:rPr>
      </w:pPr>
      <w:r w:rsidRPr="007B5CC7">
        <w:rPr>
          <w:rFonts w:asciiTheme="majorHAnsi" w:hAnsiTheme="majorHAnsi" w:cstheme="majorHAnsi"/>
          <w:lang w:val="pt-PT"/>
        </w:rPr>
        <w:t xml:space="preserve">Nestes termos, </w:t>
      </w:r>
      <w:r w:rsidR="00965D72" w:rsidRPr="007B5CC7">
        <w:rPr>
          <w:rFonts w:asciiTheme="majorHAnsi" w:hAnsiTheme="majorHAnsi" w:cstheme="majorHAnsi"/>
          <w:lang w:val="pt-PT"/>
        </w:rPr>
        <w:t xml:space="preserve">tendo por referência a tabela remuneratória constante do Anexo V do Decreto-Lei n.º 557/99, de 17.12, </w:t>
      </w:r>
      <w:r w:rsidR="00490713" w:rsidRPr="007B5CC7">
        <w:rPr>
          <w:rFonts w:asciiTheme="majorHAnsi" w:hAnsiTheme="majorHAnsi" w:cstheme="majorHAnsi"/>
          <w:lang w:val="pt-PT"/>
        </w:rPr>
        <w:t>e sendo a 1</w:t>
      </w:r>
      <w:r w:rsidR="00490713" w:rsidRPr="007B5CC7">
        <w:rPr>
          <w:rFonts w:asciiTheme="majorHAnsi" w:eastAsia="Times New Roman" w:hAnsiTheme="majorHAnsi" w:cstheme="majorHAnsi"/>
          <w:color w:val="000000"/>
          <w:lang w:val="pt-PT"/>
        </w:rPr>
        <w:t>.ª posição remuneratória da carreira/categoria de TAT superior à 1.ª posição remuneratória da carreira de que o trabalhador é titular (TATA</w:t>
      </w:r>
      <w:r w:rsidR="004643E3">
        <w:rPr>
          <w:rFonts w:asciiTheme="majorHAnsi" w:eastAsia="Times New Roman" w:hAnsiTheme="majorHAnsi" w:cstheme="majorHAnsi"/>
          <w:color w:val="000000"/>
          <w:lang w:val="pt-PT"/>
        </w:rPr>
        <w:t>, nível __</w:t>
      </w:r>
      <w:r w:rsidR="00490713" w:rsidRPr="007B5CC7">
        <w:rPr>
          <w:rFonts w:asciiTheme="majorHAnsi" w:eastAsia="Times New Roman" w:hAnsiTheme="majorHAnsi" w:cstheme="majorHAnsi"/>
          <w:color w:val="000000"/>
          <w:lang w:val="pt-PT"/>
        </w:rPr>
        <w:t>),</w:t>
      </w:r>
      <w:r w:rsidR="00490713" w:rsidRPr="007B5CC7">
        <w:rPr>
          <w:rFonts w:asciiTheme="majorHAnsi" w:hAnsiTheme="majorHAnsi" w:cstheme="majorHAnsi"/>
          <w:lang w:val="pt-PT"/>
        </w:rPr>
        <w:t xml:space="preserve"> </w:t>
      </w:r>
      <w:r w:rsidR="005A0F59" w:rsidRPr="007B5CC7">
        <w:rPr>
          <w:rFonts w:asciiTheme="majorHAnsi" w:hAnsiTheme="majorHAnsi" w:cstheme="majorHAnsi"/>
          <w:b/>
          <w:bCs/>
          <w:lang w:val="pt-PT"/>
        </w:rPr>
        <w:t>vem</w:t>
      </w:r>
      <w:r w:rsidR="00CC0CEE" w:rsidRPr="007B5CC7">
        <w:rPr>
          <w:rFonts w:asciiTheme="majorHAnsi" w:hAnsiTheme="majorHAnsi" w:cstheme="majorHAnsi"/>
          <w:b/>
          <w:bCs/>
          <w:lang w:val="pt-PT"/>
        </w:rPr>
        <w:t>, o(a) ora Requerente</w:t>
      </w:r>
      <w:r w:rsidR="005A0F59" w:rsidRPr="007B5CC7">
        <w:rPr>
          <w:rFonts w:asciiTheme="majorHAnsi" w:hAnsiTheme="majorHAnsi" w:cstheme="majorHAnsi"/>
          <w:b/>
          <w:bCs/>
          <w:lang w:val="pt-PT"/>
        </w:rPr>
        <w:t xml:space="preserve"> solicitar </w:t>
      </w:r>
      <w:r w:rsidR="00E124DD" w:rsidRPr="007B5CC7">
        <w:rPr>
          <w:rFonts w:asciiTheme="majorHAnsi" w:hAnsiTheme="majorHAnsi" w:cstheme="majorHAnsi"/>
          <w:b/>
          <w:bCs/>
          <w:lang w:val="pt-PT"/>
        </w:rPr>
        <w:t xml:space="preserve">a V. Exa. </w:t>
      </w:r>
      <w:r w:rsidR="0060265B" w:rsidRPr="007B5CC7">
        <w:rPr>
          <w:rFonts w:asciiTheme="majorHAnsi" w:hAnsiTheme="majorHAnsi" w:cstheme="majorHAnsi"/>
          <w:b/>
          <w:bCs/>
          <w:lang w:val="pt-PT"/>
        </w:rPr>
        <w:t>a alteração do seu posicionamento remuneratório para</w:t>
      </w:r>
      <w:r w:rsidR="00965D72" w:rsidRPr="007B5CC7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F402C2" w:rsidRPr="007B5CC7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>o índice remuneratório superior mais próximo da tabela remuneratória da carreira de destino, ou seja, da carreira d</w:t>
      </w:r>
      <w:r w:rsidR="000158F5" w:rsidRPr="007B5CC7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>e</w:t>
      </w:r>
      <w:r w:rsidR="00F402C2" w:rsidRPr="007B5CC7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 TAT, tendo por referência </w:t>
      </w:r>
      <w:r w:rsidR="008635B8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a </w:t>
      </w:r>
      <w:r w:rsidR="007E62AA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sua </w:t>
      </w:r>
      <w:r w:rsidR="00F402C2" w:rsidRPr="007B5CC7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posição remuneratória </w:t>
      </w:r>
      <w:r w:rsidR="00764C59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na sua </w:t>
      </w:r>
      <w:r w:rsidR="00F402C2" w:rsidRPr="007B5CC7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categoria </w:t>
      </w:r>
      <w:r w:rsidR="00764C59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>de origem</w:t>
      </w:r>
      <w:r w:rsidR="00F402C2" w:rsidRPr="007B5CC7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>,</w:t>
      </w:r>
      <w:r w:rsidR="00132DD0" w:rsidRPr="007B5CC7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 </w:t>
      </w:r>
      <w:r w:rsidR="00490713" w:rsidRPr="002E2308">
        <w:rPr>
          <w:rFonts w:asciiTheme="majorHAnsi" w:hAnsiTheme="majorHAnsi" w:cstheme="majorHAnsi"/>
          <w:b/>
          <w:bCs/>
          <w:lang w:val="pt-PT"/>
        </w:rPr>
        <w:t>com efeitos retroativos à data da colocação em mobilidade,</w:t>
      </w:r>
      <w:r w:rsidR="00490713" w:rsidRPr="002E163F">
        <w:rPr>
          <w:rFonts w:asciiTheme="majorHAnsi" w:hAnsiTheme="majorHAnsi" w:cstheme="majorHAnsi"/>
          <w:b/>
          <w:bCs/>
          <w:lang w:val="pt-PT"/>
        </w:rPr>
        <w:t xml:space="preserve"> ou seja, </w:t>
      </w:r>
      <w:r w:rsidR="007C5992" w:rsidRPr="002E163F">
        <w:rPr>
          <w:rFonts w:asciiTheme="majorHAnsi" w:hAnsiTheme="majorHAnsi" w:cstheme="majorHAnsi"/>
          <w:b/>
          <w:bCs/>
          <w:lang w:val="pt-PT"/>
        </w:rPr>
        <w:t xml:space="preserve">a </w:t>
      </w:r>
      <w:r w:rsidR="00490713" w:rsidRPr="002E163F">
        <w:rPr>
          <w:rFonts w:asciiTheme="majorHAnsi" w:hAnsiTheme="majorHAnsi" w:cstheme="majorHAnsi"/>
          <w:b/>
          <w:bCs/>
          <w:lang w:val="pt-PT"/>
        </w:rPr>
        <w:t>17.06.2019</w:t>
      </w:r>
      <w:r w:rsidR="002E2308">
        <w:rPr>
          <w:rFonts w:asciiTheme="majorHAnsi" w:hAnsiTheme="majorHAnsi" w:cstheme="majorHAnsi"/>
          <w:b/>
          <w:bCs/>
          <w:lang w:val="pt-PT"/>
        </w:rPr>
        <w:t>,</w:t>
      </w:r>
      <w:r w:rsidR="007B5CC7" w:rsidRPr="002E163F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8A063C">
        <w:rPr>
          <w:rFonts w:asciiTheme="majorHAnsi" w:hAnsiTheme="majorHAnsi" w:cstheme="majorHAnsi"/>
          <w:b/>
          <w:bCs/>
          <w:lang w:val="pt-PT"/>
        </w:rPr>
        <w:t xml:space="preserve">tudo </w:t>
      </w:r>
      <w:r w:rsidR="002E2308" w:rsidRPr="007B5CC7">
        <w:rPr>
          <w:rFonts w:asciiTheme="majorHAnsi" w:hAnsiTheme="majorHAnsi" w:cstheme="majorHAnsi"/>
          <w:b/>
          <w:bCs/>
          <w:lang w:val="pt-PT"/>
        </w:rPr>
        <w:t>nos termos dos n.ºs 2 e 3 do artigo 153º da LTFP</w:t>
      </w:r>
      <w:r w:rsidR="002E2308">
        <w:rPr>
          <w:rFonts w:asciiTheme="majorHAnsi" w:hAnsiTheme="majorHAnsi" w:cstheme="majorHAnsi"/>
          <w:b/>
          <w:bCs/>
          <w:lang w:val="pt-PT"/>
        </w:rPr>
        <w:t xml:space="preserve"> e</w:t>
      </w:r>
      <w:r w:rsidR="002E2308" w:rsidRPr="007B5CC7">
        <w:rPr>
          <w:rFonts w:asciiTheme="majorHAnsi" w:hAnsiTheme="majorHAnsi" w:cstheme="majorHAnsi"/>
          <w:b/>
          <w:bCs/>
          <w:lang w:val="pt-PT"/>
        </w:rPr>
        <w:t xml:space="preserve"> atento o </w:t>
      </w:r>
      <w:r w:rsidR="002E2308" w:rsidRPr="002E163F">
        <w:rPr>
          <w:rFonts w:asciiTheme="majorHAnsi" w:eastAsia="Arial Unicode MS" w:hAnsiTheme="majorHAnsi" w:cstheme="majorHAnsi"/>
          <w:b/>
          <w:bCs/>
          <w:lang w:val="pt-PT"/>
        </w:rPr>
        <w:t>Princípio consagrado no art.º 59º da CRP</w:t>
      </w:r>
      <w:r w:rsidR="002E2308" w:rsidRPr="002E2308">
        <w:rPr>
          <w:rFonts w:asciiTheme="majorHAnsi" w:eastAsia="Arial Unicode MS" w:hAnsiTheme="majorHAnsi" w:cstheme="majorHAnsi"/>
          <w:b/>
          <w:bCs/>
          <w:lang w:val="pt-PT"/>
        </w:rPr>
        <w:t>,</w:t>
      </w:r>
      <w:r w:rsidR="00105F05" w:rsidRPr="00105F05">
        <w:rPr>
          <w:rFonts w:asciiTheme="majorHAnsi" w:eastAsia="Arial Unicode MS" w:hAnsiTheme="majorHAnsi" w:cstheme="majorHAnsi"/>
          <w:b/>
          <w:bCs/>
          <w:lang w:val="pt-PT"/>
        </w:rPr>
        <w:t xml:space="preserve"> </w:t>
      </w:r>
      <w:r w:rsidR="00105F05" w:rsidRPr="002E2308">
        <w:rPr>
          <w:rFonts w:asciiTheme="majorHAnsi" w:eastAsia="Arial Unicode MS" w:hAnsiTheme="majorHAnsi" w:cstheme="majorHAnsi"/>
          <w:b/>
          <w:bCs/>
          <w:lang w:val="pt-PT"/>
        </w:rPr>
        <w:t>que impõe para trabalho igual salário igual</w:t>
      </w:r>
      <w:r w:rsidR="00105F05" w:rsidRPr="002E2308">
        <w:rPr>
          <w:rFonts w:asciiTheme="majorHAnsi" w:hAnsiTheme="majorHAnsi" w:cstheme="majorHAnsi"/>
          <w:b/>
          <w:bCs/>
          <w:lang w:val="pt-PT"/>
        </w:rPr>
        <w:t>,</w:t>
      </w:r>
      <w:r w:rsidR="002E2308" w:rsidRPr="002E2308">
        <w:rPr>
          <w:rFonts w:asciiTheme="majorHAnsi" w:hAnsiTheme="majorHAnsi" w:cstheme="majorHAnsi"/>
          <w:b/>
          <w:bCs/>
          <w:lang w:val="pt-PT"/>
        </w:rPr>
        <w:t xml:space="preserve"> </w:t>
      </w:r>
      <w:r w:rsidR="007B5CC7" w:rsidRPr="002E163F">
        <w:rPr>
          <w:rFonts w:asciiTheme="majorHAnsi" w:hAnsiTheme="majorHAnsi" w:cstheme="majorHAnsi"/>
          <w:b/>
          <w:bCs/>
          <w:lang w:val="pt-PT"/>
        </w:rPr>
        <w:t>como é de toda a justiça e resulta da melhor interpretação da lei e conformidade da mesma à Constituição da República.</w:t>
      </w:r>
    </w:p>
    <w:p w14:paraId="0FF9256F" w14:textId="0A28BFF8" w:rsidR="005A0F59" w:rsidRPr="00132DD0" w:rsidRDefault="005A0F59" w:rsidP="007B5CC7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u w:val="single"/>
          <w:lang w:val="pt-PT"/>
        </w:rPr>
      </w:pPr>
    </w:p>
    <w:p w14:paraId="2E357414" w14:textId="77777777" w:rsidR="00490713" w:rsidRDefault="00490713" w:rsidP="00490713">
      <w:pPr>
        <w:pStyle w:val="PargrafodaLista"/>
        <w:spacing w:after="0" w:line="360" w:lineRule="auto"/>
        <w:ind w:left="1080"/>
        <w:jc w:val="both"/>
        <w:rPr>
          <w:rFonts w:asciiTheme="majorHAnsi" w:eastAsia="Times New Roman" w:hAnsiTheme="majorHAnsi" w:cstheme="majorHAnsi"/>
          <w:color w:val="000000"/>
          <w:lang w:val="pt-PT"/>
        </w:rPr>
      </w:pPr>
    </w:p>
    <w:p w14:paraId="4654A0AD" w14:textId="77777777" w:rsidR="0018544A" w:rsidRPr="006739D4" w:rsidRDefault="0018544A" w:rsidP="005A0F59">
      <w:pPr>
        <w:jc w:val="center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>Pede Respeitosamente Deferimento</w:t>
      </w:r>
    </w:p>
    <w:p w14:paraId="37A4DF6B" w14:textId="5ED16F19" w:rsidR="0018544A" w:rsidRPr="006739D4" w:rsidRDefault="0018544A" w:rsidP="005A0F59">
      <w:pPr>
        <w:jc w:val="center"/>
        <w:rPr>
          <w:rFonts w:asciiTheme="majorHAnsi" w:hAnsiTheme="majorHAnsi" w:cstheme="majorHAnsi"/>
          <w:lang w:val="pt-PT"/>
        </w:rPr>
      </w:pPr>
      <w:r w:rsidRPr="006739D4">
        <w:rPr>
          <w:rFonts w:asciiTheme="majorHAnsi" w:hAnsiTheme="majorHAnsi" w:cstheme="majorHAnsi"/>
          <w:lang w:val="pt-PT"/>
        </w:rPr>
        <w:t>O(A) Re</w:t>
      </w:r>
      <w:r w:rsidR="005A0F59">
        <w:rPr>
          <w:rFonts w:asciiTheme="majorHAnsi" w:hAnsiTheme="majorHAnsi" w:cstheme="majorHAnsi"/>
          <w:lang w:val="pt-PT"/>
        </w:rPr>
        <w:t>querente</w:t>
      </w:r>
      <w:r w:rsidRPr="006739D4">
        <w:rPr>
          <w:rFonts w:asciiTheme="majorHAnsi" w:hAnsiTheme="majorHAnsi" w:cstheme="majorHAnsi"/>
          <w:lang w:val="pt-PT"/>
        </w:rPr>
        <w:t>,</w:t>
      </w:r>
    </w:p>
    <w:p w14:paraId="4B1BEC27" w14:textId="77777777" w:rsidR="0018544A" w:rsidRPr="006739D4" w:rsidRDefault="0018544A" w:rsidP="005A0F59">
      <w:pPr>
        <w:jc w:val="center"/>
        <w:rPr>
          <w:rFonts w:asciiTheme="majorHAnsi" w:hAnsiTheme="majorHAnsi" w:cstheme="majorHAnsi"/>
          <w:lang w:val="pt-PT"/>
        </w:rPr>
      </w:pPr>
    </w:p>
    <w:p w14:paraId="093F7DAC" w14:textId="77777777" w:rsidR="0018544A" w:rsidRPr="006739D4" w:rsidRDefault="0018544A" w:rsidP="005A0F59">
      <w:pPr>
        <w:jc w:val="center"/>
        <w:rPr>
          <w:rFonts w:asciiTheme="majorHAnsi" w:hAnsiTheme="majorHAnsi" w:cstheme="majorHAnsi"/>
        </w:rPr>
      </w:pPr>
      <w:r w:rsidRPr="006739D4">
        <w:rPr>
          <w:rFonts w:asciiTheme="majorHAnsi" w:hAnsiTheme="majorHAnsi" w:cstheme="majorHAnsi"/>
        </w:rPr>
        <w:t>____________________________</w:t>
      </w:r>
    </w:p>
    <w:p w14:paraId="63C4D95E" w14:textId="77777777" w:rsidR="0018544A" w:rsidRPr="006739D4" w:rsidRDefault="0018544A" w:rsidP="0018544A">
      <w:pPr>
        <w:rPr>
          <w:rFonts w:asciiTheme="majorHAnsi" w:hAnsiTheme="majorHAnsi" w:cstheme="majorHAnsi"/>
        </w:rPr>
      </w:pPr>
    </w:p>
    <w:p w14:paraId="11D3D999" w14:textId="77777777" w:rsidR="0018544A" w:rsidRPr="006739D4" w:rsidRDefault="0018544A" w:rsidP="0018544A">
      <w:pPr>
        <w:rPr>
          <w:rFonts w:asciiTheme="majorHAnsi" w:hAnsiTheme="majorHAnsi" w:cstheme="majorHAnsi"/>
        </w:rPr>
      </w:pPr>
    </w:p>
    <w:p w14:paraId="484DAC75" w14:textId="77777777" w:rsidR="00E124DD" w:rsidRPr="00E124DD" w:rsidRDefault="00E124DD" w:rsidP="00E124DD">
      <w:pPr>
        <w:rPr>
          <w:rFonts w:asciiTheme="majorHAnsi" w:hAnsiTheme="majorHAnsi" w:cstheme="majorHAnsi"/>
        </w:rPr>
      </w:pPr>
    </w:p>
    <w:p w14:paraId="5CC2C10E" w14:textId="371064F8" w:rsidR="00D669BA" w:rsidRPr="006739D4" w:rsidRDefault="00D669BA" w:rsidP="00E124DD">
      <w:pPr>
        <w:rPr>
          <w:rFonts w:asciiTheme="majorHAnsi" w:hAnsiTheme="majorHAnsi" w:cstheme="majorHAnsi"/>
        </w:rPr>
      </w:pPr>
    </w:p>
    <w:sectPr w:rsidR="00D669BA" w:rsidRPr="006739D4" w:rsidSect="00ED5AB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828D1" w14:textId="77777777" w:rsidR="00BC0C53" w:rsidRDefault="00BC0C53" w:rsidP="002A1F05">
      <w:pPr>
        <w:spacing w:after="0" w:line="240" w:lineRule="auto"/>
      </w:pPr>
      <w:r>
        <w:separator/>
      </w:r>
    </w:p>
  </w:endnote>
  <w:endnote w:type="continuationSeparator" w:id="0">
    <w:p w14:paraId="3225F280" w14:textId="77777777" w:rsidR="00BC0C53" w:rsidRDefault="00BC0C53" w:rsidP="002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699925"/>
      <w:docPartObj>
        <w:docPartGallery w:val="Page Numbers (Bottom of Page)"/>
        <w:docPartUnique/>
      </w:docPartObj>
    </w:sdtPr>
    <w:sdtEndPr/>
    <w:sdtContent>
      <w:p w14:paraId="1619B8BE" w14:textId="35AC0867" w:rsidR="002A1F05" w:rsidRDefault="002A1F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258D97AB" w14:textId="77777777" w:rsidR="002A1F05" w:rsidRDefault="002A1F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D467C" w14:textId="77777777" w:rsidR="00BC0C53" w:rsidRDefault="00BC0C53" w:rsidP="002A1F05">
      <w:pPr>
        <w:spacing w:after="0" w:line="240" w:lineRule="auto"/>
      </w:pPr>
      <w:r>
        <w:separator/>
      </w:r>
    </w:p>
  </w:footnote>
  <w:footnote w:type="continuationSeparator" w:id="0">
    <w:p w14:paraId="012AAE51" w14:textId="77777777" w:rsidR="00BC0C53" w:rsidRDefault="00BC0C53" w:rsidP="002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D3A11"/>
    <w:multiLevelType w:val="hybridMultilevel"/>
    <w:tmpl w:val="0448B9D8"/>
    <w:lvl w:ilvl="0" w:tplc="C5946FB4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144390"/>
    <w:multiLevelType w:val="hybridMultilevel"/>
    <w:tmpl w:val="3B4C37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4A"/>
    <w:rsid w:val="000158F5"/>
    <w:rsid w:val="00030E56"/>
    <w:rsid w:val="000D1F52"/>
    <w:rsid w:val="00105F05"/>
    <w:rsid w:val="001102F9"/>
    <w:rsid w:val="00123FCF"/>
    <w:rsid w:val="00132DD0"/>
    <w:rsid w:val="00136AA4"/>
    <w:rsid w:val="0018544A"/>
    <w:rsid w:val="00187533"/>
    <w:rsid w:val="002414DC"/>
    <w:rsid w:val="002A1F05"/>
    <w:rsid w:val="002E163F"/>
    <w:rsid w:val="002E2308"/>
    <w:rsid w:val="002E6ADC"/>
    <w:rsid w:val="0033576B"/>
    <w:rsid w:val="00397F44"/>
    <w:rsid w:val="003B40DA"/>
    <w:rsid w:val="003F6854"/>
    <w:rsid w:val="004312AF"/>
    <w:rsid w:val="00441F7E"/>
    <w:rsid w:val="004643E3"/>
    <w:rsid w:val="00477C7C"/>
    <w:rsid w:val="00485F0E"/>
    <w:rsid w:val="004903FC"/>
    <w:rsid w:val="00490713"/>
    <w:rsid w:val="004B253C"/>
    <w:rsid w:val="004B36EE"/>
    <w:rsid w:val="004B6A38"/>
    <w:rsid w:val="004C0E34"/>
    <w:rsid w:val="004E58E5"/>
    <w:rsid w:val="00540B8E"/>
    <w:rsid w:val="00542978"/>
    <w:rsid w:val="00594461"/>
    <w:rsid w:val="005A0F59"/>
    <w:rsid w:val="005D537A"/>
    <w:rsid w:val="005F0E71"/>
    <w:rsid w:val="0060265B"/>
    <w:rsid w:val="00606F70"/>
    <w:rsid w:val="00626660"/>
    <w:rsid w:val="006324A9"/>
    <w:rsid w:val="006739D4"/>
    <w:rsid w:val="006771DB"/>
    <w:rsid w:val="006A6CD8"/>
    <w:rsid w:val="006C4450"/>
    <w:rsid w:val="006C766B"/>
    <w:rsid w:val="006D58C3"/>
    <w:rsid w:val="0073389D"/>
    <w:rsid w:val="007372C1"/>
    <w:rsid w:val="0073768E"/>
    <w:rsid w:val="007409F3"/>
    <w:rsid w:val="00764C59"/>
    <w:rsid w:val="007B5CC7"/>
    <w:rsid w:val="007C5992"/>
    <w:rsid w:val="007E1E7A"/>
    <w:rsid w:val="007E62AA"/>
    <w:rsid w:val="00810F5A"/>
    <w:rsid w:val="008165DD"/>
    <w:rsid w:val="008635B8"/>
    <w:rsid w:val="00895DB2"/>
    <w:rsid w:val="008A063C"/>
    <w:rsid w:val="008A79E3"/>
    <w:rsid w:val="008B5331"/>
    <w:rsid w:val="008D7BE2"/>
    <w:rsid w:val="00911BBE"/>
    <w:rsid w:val="00923CCC"/>
    <w:rsid w:val="00965D72"/>
    <w:rsid w:val="00972C8A"/>
    <w:rsid w:val="009D383F"/>
    <w:rsid w:val="009D63F4"/>
    <w:rsid w:val="00A60181"/>
    <w:rsid w:val="00A62E1A"/>
    <w:rsid w:val="00AA303B"/>
    <w:rsid w:val="00AA7D92"/>
    <w:rsid w:val="00AB7705"/>
    <w:rsid w:val="00AF4C10"/>
    <w:rsid w:val="00B03909"/>
    <w:rsid w:val="00B4186C"/>
    <w:rsid w:val="00B60374"/>
    <w:rsid w:val="00BC0C53"/>
    <w:rsid w:val="00BF6EA0"/>
    <w:rsid w:val="00C04C46"/>
    <w:rsid w:val="00C112F1"/>
    <w:rsid w:val="00C15CE4"/>
    <w:rsid w:val="00C7402F"/>
    <w:rsid w:val="00CB21EB"/>
    <w:rsid w:val="00CB4B22"/>
    <w:rsid w:val="00CC0CEE"/>
    <w:rsid w:val="00CC254D"/>
    <w:rsid w:val="00CC71A9"/>
    <w:rsid w:val="00CD517E"/>
    <w:rsid w:val="00D01CFE"/>
    <w:rsid w:val="00D669BA"/>
    <w:rsid w:val="00D77DB5"/>
    <w:rsid w:val="00DA1231"/>
    <w:rsid w:val="00DA2F47"/>
    <w:rsid w:val="00DB4E5C"/>
    <w:rsid w:val="00DE3898"/>
    <w:rsid w:val="00DF2EA7"/>
    <w:rsid w:val="00DF65CD"/>
    <w:rsid w:val="00E124DD"/>
    <w:rsid w:val="00EB0AB1"/>
    <w:rsid w:val="00EB2588"/>
    <w:rsid w:val="00EB34EC"/>
    <w:rsid w:val="00ED5AB4"/>
    <w:rsid w:val="00F03B7E"/>
    <w:rsid w:val="00F32EFD"/>
    <w:rsid w:val="00F402C2"/>
    <w:rsid w:val="00F90804"/>
    <w:rsid w:val="00FA50CF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0704"/>
  <w15:chartTrackingRefBased/>
  <w15:docId w15:val="{B5CD4973-E5E7-4AFC-A625-A3FE5B28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12F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A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1F05"/>
  </w:style>
  <w:style w:type="paragraph" w:styleId="Rodap">
    <w:name w:val="footer"/>
    <w:basedOn w:val="Normal"/>
    <w:link w:val="RodapCarter"/>
    <w:uiPriority w:val="99"/>
    <w:unhideWhenUsed/>
    <w:rsid w:val="002A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1F05"/>
  </w:style>
  <w:style w:type="paragraph" w:styleId="Textodebloco">
    <w:name w:val="Block Text"/>
    <w:basedOn w:val="Normal"/>
    <w:rsid w:val="00CC71A9"/>
    <w:pPr>
      <w:spacing w:after="0" w:line="360" w:lineRule="auto"/>
      <w:ind w:left="1134" w:right="-459"/>
      <w:jc w:val="both"/>
    </w:pPr>
    <w:rPr>
      <w:rFonts w:ascii="Arial" w:eastAsia="Times New Roman" w:hAnsi="Arial" w:cs="Arial"/>
      <w:sz w:val="20"/>
      <w:szCs w:val="20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2C8A"/>
    <w:rPr>
      <w:rFonts w:ascii="Segoe UI" w:hAnsi="Segoe UI" w:cs="Segoe UI"/>
      <w:sz w:val="18"/>
      <w:szCs w:val="18"/>
    </w:rPr>
  </w:style>
  <w:style w:type="character" w:customStyle="1" w:styleId="item">
    <w:name w:val="item"/>
    <w:basedOn w:val="Tipodeletrapredefinidodopargrafo"/>
    <w:rsid w:val="002414DC"/>
  </w:style>
  <w:style w:type="character" w:styleId="Forte">
    <w:name w:val="Strong"/>
    <w:basedOn w:val="Tipodeletrapredefinidodopargrafo"/>
    <w:uiPriority w:val="22"/>
    <w:qFormat/>
    <w:rsid w:val="002414DC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2414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6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413">
          <w:marLeft w:val="0"/>
          <w:marRight w:val="0"/>
          <w:marTop w:val="12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dre.pt/eli/lei/35/2014/p/cons/20161228/pt/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gaep.gov.pt/index.cfm?OBJID=b8a129f3-8eb7-4b56-932f-f084b9abab44&amp;ID=4500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ata.dre.pt/eli/lei/35/2014/p/cons/20161228/pt/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5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Beites</dc:creator>
  <cp:keywords/>
  <dc:description/>
  <cp:lastModifiedBy>Eduardo Beites</cp:lastModifiedBy>
  <cp:revision>88</cp:revision>
  <cp:lastPrinted>2020-06-26T22:07:00Z</cp:lastPrinted>
  <dcterms:created xsi:type="dcterms:W3CDTF">2020-06-22T14:36:00Z</dcterms:created>
  <dcterms:modified xsi:type="dcterms:W3CDTF">2020-06-29T14:07:00Z</dcterms:modified>
</cp:coreProperties>
</file>